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4928F03"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E85247E"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4D44DD">
        <w:rPr>
          <w:b w:val="0"/>
          <w:bCs/>
          <w:color w:val="auto"/>
          <w:sz w:val="24"/>
          <w:szCs w:val="24"/>
        </w:rPr>
        <w:t>5</w:t>
      </w:r>
      <w:r w:rsidR="00364688">
        <w:rPr>
          <w:b w:val="0"/>
          <w:bCs/>
          <w:color w:val="auto"/>
          <w:sz w:val="24"/>
          <w:szCs w:val="24"/>
        </w:rPr>
        <w:t xml:space="preserve"> </w:t>
      </w:r>
      <w:r>
        <w:rPr>
          <w:b w:val="0"/>
          <w:bCs/>
          <w:color w:val="auto"/>
          <w:sz w:val="24"/>
          <w:szCs w:val="24"/>
        </w:rPr>
        <w:t>to 202</w:t>
      </w:r>
      <w:r w:rsidR="004D44DD">
        <w:rPr>
          <w:b w:val="0"/>
          <w:bCs/>
          <w:color w:val="auto"/>
          <w:sz w:val="24"/>
          <w:szCs w:val="24"/>
        </w:rPr>
        <w:t>6</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7E99CA4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7E99CA4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4A8B3C1" w:rsidR="00E66558" w:rsidRDefault="001A50FA">
            <w:pPr>
              <w:pStyle w:val="TableRow"/>
            </w:pPr>
            <w:r>
              <w:t>Rayner Stephens</w:t>
            </w:r>
          </w:p>
        </w:tc>
      </w:tr>
      <w:tr w:rsidR="00E66558" w14:paraId="2A7D54BD" w14:textId="77777777" w:rsidTr="7E99CA4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3C83A87" w:rsidR="00E66558" w:rsidRDefault="00364688">
            <w:pPr>
              <w:pStyle w:val="TableRow"/>
            </w:pPr>
            <w:r>
              <w:t>6</w:t>
            </w:r>
            <w:r w:rsidR="004D44DD">
              <w:t>34</w:t>
            </w:r>
          </w:p>
        </w:tc>
      </w:tr>
      <w:tr w:rsidR="00E66558" w14:paraId="2A7D54C0" w14:textId="77777777" w:rsidTr="7E99CA4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9D90414" w:rsidR="00E66558" w:rsidRDefault="00364688">
            <w:pPr>
              <w:pStyle w:val="TableRow"/>
            </w:pPr>
            <w:r>
              <w:t>4</w:t>
            </w:r>
            <w:r w:rsidR="004D44DD">
              <w:t>8</w:t>
            </w:r>
            <w:r>
              <w:t>.</w:t>
            </w:r>
            <w:r w:rsidR="004D44DD">
              <w:t>74</w:t>
            </w:r>
            <w:r>
              <w:t>% (</w:t>
            </w:r>
            <w:r w:rsidR="004D44DD">
              <w:t xml:space="preserve">309 </w:t>
            </w:r>
            <w:r>
              <w:t>students)</w:t>
            </w:r>
          </w:p>
        </w:tc>
      </w:tr>
      <w:tr w:rsidR="00E66558" w14:paraId="2A7D54C3" w14:textId="77777777" w:rsidTr="7E99CA4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A7098C5" w:rsidR="00E66558" w:rsidRDefault="0050580A" w:rsidP="0050580A">
            <w:pPr>
              <w:spacing w:after="0" w:line="259" w:lineRule="auto"/>
            </w:pPr>
            <w:r>
              <w:t>2024</w:t>
            </w:r>
            <w:r w:rsidR="00364688">
              <w:t>/25</w:t>
            </w:r>
            <w:r>
              <w:t xml:space="preserve"> to</w:t>
            </w:r>
            <w:r w:rsidR="00364688">
              <w:t xml:space="preserve"> </w:t>
            </w:r>
            <w:r>
              <w:t>20</w:t>
            </w:r>
            <w:r w:rsidR="00364688">
              <w:t>26/27</w:t>
            </w:r>
          </w:p>
        </w:tc>
      </w:tr>
      <w:tr w:rsidR="00E66558" w14:paraId="2A7D54C6" w14:textId="77777777" w:rsidTr="7E99CA4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6D173F7" w:rsidR="00E66558" w:rsidRDefault="001A50FA">
            <w:pPr>
              <w:pStyle w:val="TableRow"/>
            </w:pPr>
            <w:r>
              <w:t>December 202</w:t>
            </w:r>
            <w:r w:rsidR="004D44DD">
              <w:t>5</w:t>
            </w:r>
          </w:p>
        </w:tc>
      </w:tr>
      <w:tr w:rsidR="00E66558" w14:paraId="2A7D54C9" w14:textId="77777777" w:rsidTr="7E99CA4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F2B66E5" w:rsidR="00E66558" w:rsidRDefault="009A437C">
            <w:pPr>
              <w:pStyle w:val="TableRow"/>
            </w:pPr>
            <w:r>
              <w:t>December</w:t>
            </w:r>
            <w:r w:rsidR="001A50FA">
              <w:t xml:space="preserve"> 20</w:t>
            </w:r>
            <w:r w:rsidR="007A6574">
              <w:t>2</w:t>
            </w:r>
            <w:r w:rsidR="004D44DD">
              <w:t>6</w:t>
            </w:r>
          </w:p>
        </w:tc>
      </w:tr>
      <w:tr w:rsidR="00E66558" w14:paraId="2A7D54CC" w14:textId="77777777" w:rsidTr="7E99CA4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39785" w14:textId="77777777" w:rsidR="001A50FA" w:rsidRDefault="00620F30">
            <w:pPr>
              <w:pStyle w:val="TableRow"/>
            </w:pPr>
            <w:r>
              <w:t>Melanie Wicks</w:t>
            </w:r>
          </w:p>
          <w:p w14:paraId="2A7D54CB" w14:textId="17A5E180" w:rsidR="00620F30" w:rsidRDefault="00620F30">
            <w:pPr>
              <w:pStyle w:val="TableRow"/>
            </w:pPr>
            <w:r>
              <w:t>Executive Principal</w:t>
            </w:r>
          </w:p>
        </w:tc>
      </w:tr>
      <w:tr w:rsidR="00E66558" w14:paraId="2A7D54CF" w14:textId="77777777" w:rsidTr="7E99CA4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3022D" w14:textId="5D785E32" w:rsidR="00620F30" w:rsidRDefault="001360FD" w:rsidP="00620F30">
            <w:pPr>
              <w:pStyle w:val="TableRow"/>
            </w:pPr>
            <w:r>
              <w:t>Graeme Munro</w:t>
            </w:r>
          </w:p>
          <w:p w14:paraId="2A7D54CE" w14:textId="56E075BD" w:rsidR="00E66558" w:rsidRDefault="001360FD" w:rsidP="00620F30">
            <w:pPr>
              <w:pStyle w:val="TableRow"/>
            </w:pPr>
            <w:r>
              <w:t>Deputy Headteacher</w:t>
            </w:r>
          </w:p>
        </w:tc>
      </w:tr>
      <w:tr w:rsidR="00E66558" w14:paraId="2A7D54D2" w14:textId="77777777" w:rsidTr="7E99CA4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55FB33E8" w:rsidR="001A50FA" w:rsidRDefault="001C32A8">
            <w:pPr>
              <w:pStyle w:val="TableRow"/>
            </w:pPr>
            <w:r>
              <w:t>Aa</w:t>
            </w:r>
            <w:r w:rsidR="00302327">
              <w:t>ron Garner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E99CA4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7E99CA4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E8402CF" w:rsidR="00E66558" w:rsidRDefault="5B2A6173">
            <w:pPr>
              <w:pStyle w:val="TableRow"/>
            </w:pPr>
            <w:r w:rsidRPr="00933FEC">
              <w:t>£</w:t>
            </w:r>
            <w:r w:rsidR="00933FEC">
              <w:t>316,050</w:t>
            </w:r>
          </w:p>
        </w:tc>
      </w:tr>
      <w:tr w:rsidR="00E66558" w14:paraId="2A7D54DF" w14:textId="77777777" w:rsidTr="7E99CA4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13C2CD27" w:rsidR="00E66558" w:rsidRDefault="009D71E8">
            <w:pPr>
              <w:pStyle w:val="TableRow"/>
            </w:pPr>
            <w:r>
              <w:t>£</w:t>
            </w:r>
            <w:r w:rsidR="001B6799">
              <w:t>0</w:t>
            </w:r>
          </w:p>
        </w:tc>
      </w:tr>
      <w:tr w:rsidR="00E66558" w14:paraId="2A7D54E3" w14:textId="77777777" w:rsidTr="7E99CA49">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5AA91C4D" w:rsidR="00E66558" w:rsidRDefault="5B2A6173">
            <w:pPr>
              <w:pStyle w:val="TableRow"/>
            </w:pPr>
            <w:r w:rsidRPr="00933FEC">
              <w:t>£</w:t>
            </w:r>
            <w:r w:rsidR="00933FEC">
              <w:t>316,050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7E99CA49">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3A321" w14:textId="65603DE1" w:rsidR="001804F2" w:rsidRPr="00890DFB" w:rsidRDefault="001804F2" w:rsidP="00890DFB">
            <w:pPr>
              <w:rPr>
                <w:rFonts w:cs="Arial"/>
              </w:rPr>
            </w:pPr>
            <w:r w:rsidRPr="00890DFB">
              <w:rPr>
                <w:rFonts w:cs="Arial"/>
              </w:rPr>
              <w:t>The intention of our pupil premium strategy is to ensure that all students who experience the negative impact of deprivation on their education, receive high-quality teaching, curriculum, intervention and wider strategies to minimise this impact.  Both those who qualify for Pupil Premium funding and those who sit just above the threshold, but who still experience the impact of disadvantage will be supported to achieve in line with non-disadvantaged students nationally.</w:t>
            </w:r>
          </w:p>
          <w:p w14:paraId="46D2D432" w14:textId="3832DB2D" w:rsidR="001804F2" w:rsidRPr="00890DFB" w:rsidRDefault="001804F2" w:rsidP="00890DFB">
            <w:pPr>
              <w:rPr>
                <w:rFonts w:cs="Arial"/>
              </w:rPr>
            </w:pPr>
            <w:r w:rsidRPr="00890DFB">
              <w:rPr>
                <w:rFonts w:cs="Arial"/>
              </w:rPr>
              <w:t xml:space="preserve">The initial aim of the pupil premium strategy will be to secure a significantly higher percentage of disadvantaged students who pass the basics of English, maths </w:t>
            </w:r>
            <w:r w:rsidR="00B62275" w:rsidRPr="00890DFB">
              <w:rPr>
                <w:rFonts w:cs="Arial"/>
              </w:rPr>
              <w:t>with a pass (4+) and a strong pass (5+) which will enable a greater percentage of students to have the option of going on to further education, training and employment and to have the opportunity to access level 3 qualifications post 16.</w:t>
            </w:r>
          </w:p>
          <w:p w14:paraId="5CDF7471" w14:textId="2A64FAAC" w:rsidR="00B62275" w:rsidRPr="00890DFB" w:rsidRDefault="1D9938A6" w:rsidP="00890DFB">
            <w:pPr>
              <w:rPr>
                <w:rFonts w:cs="Arial"/>
              </w:rPr>
            </w:pPr>
            <w:r w:rsidRPr="00890DFB">
              <w:rPr>
                <w:rFonts w:cs="Arial"/>
              </w:rPr>
              <w:t xml:space="preserve">Alongside this initial aim of improved </w:t>
            </w:r>
            <w:r w:rsidR="19E9858B" w:rsidRPr="00890DFB">
              <w:rPr>
                <w:rFonts w:cs="Arial"/>
              </w:rPr>
              <w:t>attainment</w:t>
            </w:r>
            <w:r w:rsidRPr="00890DFB">
              <w:rPr>
                <w:rFonts w:cs="Arial"/>
              </w:rPr>
              <w:t xml:space="preserve">, it is our intention to rapidly close the gaps in reading ages and improve </w:t>
            </w:r>
            <w:r w:rsidR="3FCCE05B" w:rsidRPr="00890DFB">
              <w:rPr>
                <w:rFonts w:cs="Arial"/>
              </w:rPr>
              <w:t>disciplinary</w:t>
            </w:r>
            <w:r w:rsidRPr="00890DFB">
              <w:rPr>
                <w:rFonts w:cs="Arial"/>
              </w:rPr>
              <w:t xml:space="preserve"> literacy </w:t>
            </w:r>
            <w:r w:rsidR="19E9858B" w:rsidRPr="00890DFB">
              <w:rPr>
                <w:rFonts w:cs="Arial"/>
              </w:rPr>
              <w:t xml:space="preserve">across the school, </w:t>
            </w:r>
            <w:r w:rsidRPr="00890DFB">
              <w:rPr>
                <w:rFonts w:cs="Arial"/>
              </w:rPr>
              <w:t>which are significant areas of concern amongst our cohort of students and is of particular concern for our disadvantaged students. This challenge is one that has been exaggerated even further by the disruption to education caused by the pandemic and is a significant part of our wider recovery strategy.</w:t>
            </w:r>
          </w:p>
          <w:p w14:paraId="28DF9C05" w14:textId="7FB17BD8" w:rsidR="00801A85" w:rsidRPr="00890DFB" w:rsidRDefault="00801A85" w:rsidP="00890DFB">
            <w:pPr>
              <w:rPr>
                <w:rFonts w:cs="Arial"/>
              </w:rPr>
            </w:pPr>
            <w:r w:rsidRPr="00890DFB">
              <w:rPr>
                <w:rFonts w:cs="Arial"/>
              </w:rPr>
              <w:t xml:space="preserve">The development of high-quality teaching, rooted in the approaches effective in </w:t>
            </w:r>
            <w:r w:rsidRPr="00890DFB">
              <w:rPr>
                <w:rFonts w:cs="Arial"/>
                <w:color w:val="000000" w:themeColor="text1"/>
              </w:rPr>
              <w:t xml:space="preserve">teaching self-regulated learning and metacognition </w:t>
            </w:r>
            <w:r w:rsidRPr="00890DFB">
              <w:rPr>
                <w:rFonts w:cs="Arial"/>
              </w:rPr>
              <w:t>is key to our longer-term strategy. This approach to teaching and learning is proven to have the greatest impact on closing the disadvantage attainment gap and at the same time will benefit the non-disadvantaged students in our school.</w:t>
            </w:r>
          </w:p>
          <w:p w14:paraId="56E8FA1D" w14:textId="67F258BF" w:rsidR="00801A85" w:rsidRPr="00890DFB" w:rsidRDefault="00801A85" w:rsidP="00890DFB">
            <w:pPr>
              <w:rPr>
                <w:rFonts w:cs="Arial"/>
              </w:rPr>
            </w:pPr>
            <w:r w:rsidRPr="00890DFB">
              <w:rPr>
                <w:rFonts w:cs="Arial"/>
              </w:rPr>
              <w:t>Diagnostic assessments</w:t>
            </w:r>
            <w:r w:rsidR="00DB5831" w:rsidRPr="00890DFB">
              <w:rPr>
                <w:rFonts w:cs="Arial"/>
              </w:rPr>
              <w:t>, inside and out of the classroom,</w:t>
            </w:r>
            <w:r w:rsidRPr="00890DFB">
              <w:rPr>
                <w:rFonts w:cs="Arial"/>
              </w:rPr>
              <w:t xml:space="preserve"> will be used frequently and thoroughly to</w:t>
            </w:r>
            <w:r w:rsidR="00DB5831" w:rsidRPr="00890DFB">
              <w:rPr>
                <w:rFonts w:cs="Arial"/>
              </w:rPr>
              <w:t xml:space="preserve"> accurately</w:t>
            </w:r>
            <w:r w:rsidRPr="00890DFB">
              <w:rPr>
                <w:rFonts w:cs="Arial"/>
              </w:rPr>
              <w:t xml:space="preserve"> identify the areas of need and will allow us to continue to shape the pupil premium strategy based on the needs of our students and not on presumptions about the impact of disadvantage and enable the school to move away from a label led approach and instead, embed a learning led approach to improving outcomes for our disadvantaged students.</w:t>
            </w:r>
          </w:p>
          <w:p w14:paraId="198259C0" w14:textId="03DA8AD1" w:rsidR="00D26E7E" w:rsidRPr="00890DFB" w:rsidRDefault="00364688" w:rsidP="00890DFB">
            <w:pPr>
              <w:rPr>
                <w:rFonts w:cs="Arial"/>
              </w:rPr>
            </w:pPr>
            <w:r w:rsidRPr="00890DFB">
              <w:rPr>
                <w:rFonts w:cs="Arial"/>
              </w:rPr>
              <w:t>Alongside these developments, our strategy will also ensure we secure high levels of attendance from our disadvantaged students, and provide comprehensive pastoral support for social, emotional and mental health concerns that disproportionately affect disadvantaged students at Rayner Stephens.</w:t>
            </w:r>
          </w:p>
          <w:p w14:paraId="0810817B" w14:textId="01E717A2" w:rsidR="00364688" w:rsidRPr="00890DFB" w:rsidRDefault="00364688" w:rsidP="00890DFB">
            <w:pPr>
              <w:rPr>
                <w:rFonts w:cs="Arial"/>
              </w:rPr>
            </w:pPr>
            <w:r w:rsidRPr="00890DFB">
              <w:rPr>
                <w:rFonts w:cs="Arial"/>
              </w:rPr>
              <w:t xml:space="preserve">We want all our students to feel safe and secure and have recognised the critical role that safeguarding and outstanding pastoral support offers our school community. We believe consistency is key and ensure we have clear routines and structures to allow </w:t>
            </w:r>
            <w:r w:rsidRPr="00890DFB">
              <w:rPr>
                <w:rFonts w:cs="Arial"/>
              </w:rPr>
              <w:lastRenderedPageBreak/>
              <w:t>all our students to thrive</w:t>
            </w:r>
            <w:r w:rsidRPr="00890DFB">
              <w:rPr>
                <w:rFonts w:cs="Arial"/>
                <w:i/>
                <w:iCs/>
              </w:rPr>
              <w:t xml:space="preserve"> (</w:t>
            </w:r>
            <w:hyperlink r:id="rId7" w:history="1">
              <w:r w:rsidRPr="00890DFB">
                <w:rPr>
                  <w:rStyle w:val="Hyperlink"/>
                  <w:rFonts w:cs="Arial"/>
                  <w:i/>
                  <w:iCs/>
                </w:rPr>
                <w:t>https://researchschool.org.uk/durrington/news/levelling-the-playing-field</w:t>
              </w:r>
            </w:hyperlink>
            <w:r w:rsidRPr="00890DFB">
              <w:rPr>
                <w:rFonts w:cs="Arial"/>
                <w:i/>
                <w:iCs/>
              </w:rPr>
              <w:t>).</w:t>
            </w:r>
          </w:p>
          <w:p w14:paraId="2A7D54E9" w14:textId="2FEF0331" w:rsidR="00AC1A04" w:rsidRPr="001804F2" w:rsidRDefault="00AC1A04" w:rsidP="00890DFB">
            <w:r w:rsidRPr="00890DFB">
              <w:rPr>
                <w:rFonts w:cs="Arial"/>
              </w:rPr>
              <w:t xml:space="preserve">Although our main intention is to secure high levels of achievement for our disadvantaged students, we are keen to also ensure that through the wider curriculum offer, that disadvantaged students </w:t>
            </w:r>
            <w:r w:rsidR="00890DFB" w:rsidRPr="00890DFB">
              <w:rPr>
                <w:rFonts w:cs="Arial"/>
              </w:rPr>
              <w:t>can</w:t>
            </w:r>
            <w:r w:rsidRPr="00890DFB">
              <w:rPr>
                <w:rFonts w:cs="Arial"/>
              </w:rPr>
              <w:t xml:space="preserve"> access experiences that they may not get the chance to outside of school. Many of these experiences, non-disadvantaged students will often have access to and will provide them with an experiential and cultural advantage in future life. We intend to provide our disadvantaged students with these same opportunities, through links with external partners, business leaders, </w:t>
            </w:r>
            <w:r w:rsidR="00890DFB" w:rsidRPr="00890DFB">
              <w:rPr>
                <w:rFonts w:cs="Arial"/>
              </w:rPr>
              <w:t>universities,</w:t>
            </w:r>
            <w:r w:rsidRPr="00890DFB">
              <w:rPr>
                <w:rFonts w:cs="Arial"/>
              </w:rPr>
              <w:t xml:space="preserve"> and cultural organisations.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36468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36468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28DC3D80" w:rsidR="008F3FA6" w:rsidRPr="008F1EEA" w:rsidRDefault="00364688" w:rsidP="008F3FA6">
            <w:pPr>
              <w:pStyle w:val="TableRowCentered"/>
              <w:ind w:left="0"/>
              <w:jc w:val="left"/>
            </w:pPr>
            <w:r w:rsidRPr="00B92601">
              <w:rPr>
                <w:rFonts w:ascii="ArialMT" w:hAnsi="ArialMT"/>
                <w:color w:val="0C0C0C"/>
                <w:sz w:val="22"/>
                <w:szCs w:val="22"/>
              </w:rPr>
              <w:t xml:space="preserve">Assessment and Outcomes: Our disadvantaged students’ outcomes have consistently been lower than our non-disadvantaged students, 2023/4 data showed a gap of 19% and 24% retrospectively for 9-5 and 9-4 English and maths matchup. We must close this Gap; </w:t>
            </w:r>
            <w:r w:rsidR="00D26E7E" w:rsidRPr="00B92601">
              <w:rPr>
                <w:rFonts w:ascii="ArialMT" w:hAnsi="ArialMT"/>
                <w:color w:val="0C0C0C"/>
                <w:sz w:val="22"/>
                <w:szCs w:val="22"/>
              </w:rPr>
              <w:t>however,</w:t>
            </w:r>
            <w:r w:rsidRPr="00B92601">
              <w:rPr>
                <w:rFonts w:ascii="ArialMT" w:hAnsi="ArialMT"/>
                <w:color w:val="0C0C0C"/>
                <w:sz w:val="22"/>
                <w:szCs w:val="22"/>
              </w:rPr>
              <w:t xml:space="preserve"> our mission remains to have a varied, rigorous, and challenging curriculum and we must ensure we judge our success based on how our most vulnerable students perform and to embed academic success. </w:t>
            </w:r>
          </w:p>
        </w:tc>
      </w:tr>
      <w:tr w:rsidR="00B62CAA" w14:paraId="2A7D54F5" w14:textId="77777777" w:rsidTr="0036468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B62CAA" w:rsidRDefault="00B62CAA" w:rsidP="00B62CAA">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3A34D20C" w:rsidR="00B62CAA" w:rsidRDefault="00B62CAA" w:rsidP="00696DE4">
            <w:pPr>
              <w:pStyle w:val="TableRowCentered"/>
              <w:ind w:left="0"/>
              <w:jc w:val="left"/>
              <w:rPr>
                <w:sz w:val="22"/>
                <w:szCs w:val="22"/>
              </w:rPr>
            </w:pPr>
            <w:r>
              <w:rPr>
                <w:sz w:val="22"/>
                <w:szCs w:val="22"/>
              </w:rPr>
              <w:t xml:space="preserve">Internal reading assessments carried out with KS3 students identified significant percentages of students and particularly those who are disadvantaged, who are significantly below their age-related expectations. This percentage increases greatly in year 7, potentially having been affected by the disruption to years 5 and 6 for these students due to the pandemic. </w:t>
            </w:r>
          </w:p>
        </w:tc>
      </w:tr>
      <w:tr w:rsidR="00E83401" w14:paraId="00F4E453" w14:textId="77777777" w:rsidTr="0036468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6018" w14:textId="4DE7E7AB" w:rsidR="00E83401" w:rsidRDefault="00E83401" w:rsidP="00B62CAA">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F55A2" w14:textId="7DCCF08A" w:rsidR="00E83401" w:rsidRDefault="7C9BE9D6" w:rsidP="00B62CAA">
            <w:pPr>
              <w:pStyle w:val="TableRowCentered"/>
              <w:ind w:left="0"/>
              <w:jc w:val="left"/>
              <w:rPr>
                <w:sz w:val="22"/>
                <w:szCs w:val="22"/>
              </w:rPr>
            </w:pPr>
            <w:r w:rsidRPr="7E99CA49">
              <w:rPr>
                <w:sz w:val="22"/>
                <w:szCs w:val="22"/>
              </w:rPr>
              <w:t xml:space="preserve">Our assessments show that in KS3 across </w:t>
            </w:r>
            <w:r w:rsidR="00364688" w:rsidRPr="7E99CA49">
              <w:rPr>
                <w:sz w:val="22"/>
                <w:szCs w:val="22"/>
              </w:rPr>
              <w:t>most</w:t>
            </w:r>
            <w:r w:rsidRPr="7E99CA49">
              <w:rPr>
                <w:sz w:val="22"/>
                <w:szCs w:val="22"/>
              </w:rPr>
              <w:t xml:space="preserve"> subjects</w:t>
            </w:r>
            <w:r w:rsidR="00364688">
              <w:rPr>
                <w:sz w:val="22"/>
                <w:szCs w:val="22"/>
              </w:rPr>
              <w:t xml:space="preserve"> </w:t>
            </w:r>
            <w:r w:rsidRPr="7E99CA49">
              <w:rPr>
                <w:sz w:val="22"/>
                <w:szCs w:val="22"/>
              </w:rPr>
              <w:t xml:space="preserve">there are a greater percentage of disadvantaged students who are </w:t>
            </w:r>
            <w:r w:rsidR="6B2D9E79" w:rsidRPr="7E99CA49">
              <w:rPr>
                <w:sz w:val="22"/>
                <w:szCs w:val="22"/>
              </w:rPr>
              <w:t>reported as</w:t>
            </w:r>
            <w:r w:rsidRPr="7E99CA49">
              <w:rPr>
                <w:sz w:val="22"/>
                <w:szCs w:val="22"/>
              </w:rPr>
              <w:t xml:space="preserve"> working </w:t>
            </w:r>
            <w:r w:rsidR="00364688">
              <w:rPr>
                <w:sz w:val="22"/>
                <w:szCs w:val="22"/>
              </w:rPr>
              <w:t xml:space="preserve">at developing or foundation level and not the desired confident or mastering. The gap between disadvantaged and non-disadvantaged is a greater concern in years eight and nine, with a </w:t>
            </w:r>
            <w:r w:rsidR="5AF262D0" w:rsidRPr="7E99CA49">
              <w:rPr>
                <w:sz w:val="22"/>
                <w:szCs w:val="22"/>
              </w:rPr>
              <w:t xml:space="preserve">greater </w:t>
            </w:r>
            <w:r w:rsidR="00364688">
              <w:rPr>
                <w:sz w:val="22"/>
                <w:szCs w:val="22"/>
              </w:rPr>
              <w:t xml:space="preserve">gap </w:t>
            </w:r>
            <w:r w:rsidR="5AF262D0" w:rsidRPr="7E99CA49">
              <w:rPr>
                <w:sz w:val="22"/>
                <w:szCs w:val="22"/>
              </w:rPr>
              <w:t>for those students who are SEND/PP</w:t>
            </w:r>
          </w:p>
        </w:tc>
      </w:tr>
      <w:tr w:rsidR="00B62CAA" w14:paraId="2A7D54FB" w14:textId="77777777" w:rsidTr="0036468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2EBF237C" w:rsidR="00B62CAA" w:rsidRDefault="00364688" w:rsidP="00B62CAA">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2F2904B8" w:rsidR="00DF7706" w:rsidRPr="00364688" w:rsidRDefault="2108350A" w:rsidP="00364688">
            <w:pPr>
              <w:pStyle w:val="TableRowCentered"/>
              <w:ind w:left="0"/>
              <w:jc w:val="left"/>
              <w:rPr>
                <w:sz w:val="22"/>
                <w:szCs w:val="22"/>
              </w:rPr>
            </w:pPr>
            <w:r w:rsidRPr="7E99CA49">
              <w:rPr>
                <w:sz w:val="22"/>
                <w:szCs w:val="22"/>
              </w:rPr>
              <w:t xml:space="preserve">Attendance data for disadvantaged students over the last </w:t>
            </w:r>
            <w:r w:rsidR="00364688">
              <w:rPr>
                <w:sz w:val="22"/>
                <w:szCs w:val="22"/>
              </w:rPr>
              <w:t>2</w:t>
            </w:r>
            <w:r w:rsidRPr="7E99CA49">
              <w:rPr>
                <w:sz w:val="22"/>
                <w:szCs w:val="22"/>
              </w:rPr>
              <w:t xml:space="preserve"> years has shown a gap of between </w:t>
            </w:r>
            <w:r w:rsidR="7DBBF01D" w:rsidRPr="7E99CA49">
              <w:rPr>
                <w:sz w:val="22"/>
                <w:szCs w:val="22"/>
              </w:rPr>
              <w:t>6</w:t>
            </w:r>
            <w:r w:rsidRPr="7E99CA49">
              <w:rPr>
                <w:sz w:val="22"/>
                <w:szCs w:val="22"/>
              </w:rPr>
              <w:t xml:space="preserve">% - </w:t>
            </w:r>
            <w:r w:rsidR="7DBBF01D" w:rsidRPr="7E99CA49">
              <w:rPr>
                <w:sz w:val="22"/>
                <w:szCs w:val="22"/>
              </w:rPr>
              <w:t>8</w:t>
            </w:r>
            <w:r w:rsidRPr="7E99CA49">
              <w:rPr>
                <w:sz w:val="22"/>
                <w:szCs w:val="22"/>
              </w:rPr>
              <w:t>% below that of our non-disadvantage cohort.</w:t>
            </w:r>
            <w:r w:rsidR="00364688">
              <w:rPr>
                <w:sz w:val="22"/>
                <w:szCs w:val="22"/>
              </w:rPr>
              <w:t xml:space="preserve"> Overall attendance for disadvantaged has produced a drop of 5% between 2021/22 and the last academic year 2023/24.</w:t>
            </w:r>
          </w:p>
        </w:tc>
      </w:tr>
      <w:tr w:rsidR="003513FA" w14:paraId="135B4084" w14:textId="77777777" w:rsidTr="0036468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E33E4" w14:textId="0E4A9C11" w:rsidR="003513FA" w:rsidRDefault="00574273" w:rsidP="00B62CAA">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58437" w14:textId="42E9EC8C" w:rsidR="00DD4F80" w:rsidRDefault="003513FA" w:rsidP="00890DFB">
            <w:pPr>
              <w:pStyle w:val="TableRowCentered"/>
              <w:jc w:val="left"/>
              <w:rPr>
                <w:iCs/>
                <w:sz w:val="22"/>
              </w:rPr>
            </w:pPr>
            <w:r>
              <w:rPr>
                <w:iCs/>
                <w:sz w:val="22"/>
              </w:rPr>
              <w:t>Behaviour</w:t>
            </w:r>
            <w:r w:rsidR="009B49BA">
              <w:rPr>
                <w:iCs/>
                <w:sz w:val="22"/>
              </w:rPr>
              <w:t xml:space="preserve"> data and assessments in school identify that disadvantaged students </w:t>
            </w:r>
            <w:r w:rsidR="007F3E27">
              <w:rPr>
                <w:iCs/>
                <w:sz w:val="22"/>
              </w:rPr>
              <w:t xml:space="preserve">regularly </w:t>
            </w:r>
            <w:r w:rsidR="009B49BA">
              <w:rPr>
                <w:iCs/>
                <w:sz w:val="22"/>
              </w:rPr>
              <w:t xml:space="preserve">receive fewer positive behaviour points </w:t>
            </w:r>
            <w:r w:rsidR="007F3E27">
              <w:rPr>
                <w:iCs/>
                <w:sz w:val="22"/>
              </w:rPr>
              <w:t xml:space="preserve">when </w:t>
            </w:r>
            <w:r w:rsidR="009B49BA">
              <w:rPr>
                <w:iCs/>
                <w:sz w:val="22"/>
              </w:rPr>
              <w:t xml:space="preserve">compared to their </w:t>
            </w:r>
            <w:r w:rsidR="007F3E27">
              <w:rPr>
                <w:iCs/>
                <w:sz w:val="22"/>
              </w:rPr>
              <w:t xml:space="preserve">non-disadvantaged </w:t>
            </w:r>
            <w:r w:rsidR="009B49BA">
              <w:rPr>
                <w:iCs/>
                <w:sz w:val="22"/>
              </w:rPr>
              <w:t>peers and are more likely to receive more negative behaviour points.</w:t>
            </w:r>
            <w:r w:rsidR="00890DFB">
              <w:rPr>
                <w:iCs/>
                <w:sz w:val="22"/>
              </w:rPr>
              <w:t xml:space="preserve"> </w:t>
            </w:r>
            <w:r w:rsidR="00DD4F80">
              <w:rPr>
                <w:iCs/>
                <w:sz w:val="22"/>
              </w:rPr>
              <w:t xml:space="preserve">The gap in behaviour data between disadvantaged and non-disadvantaged is further highlighted through the Behaviour for Learning data </w:t>
            </w:r>
            <w:r w:rsidR="007F3E27">
              <w:rPr>
                <w:iCs/>
                <w:sz w:val="22"/>
              </w:rPr>
              <w:t xml:space="preserve">with </w:t>
            </w:r>
            <w:r w:rsidR="00DD4F80">
              <w:rPr>
                <w:iCs/>
                <w:sz w:val="22"/>
              </w:rPr>
              <w:t>PP students receiving a lower percentage of positive behaviour for learning grades compared to non-disadvantaged students in all year groups.</w:t>
            </w:r>
          </w:p>
          <w:p w14:paraId="63497004" w14:textId="297ECCF4" w:rsidR="003513FA" w:rsidRDefault="003513FA" w:rsidP="007F3E27">
            <w:pPr>
              <w:pStyle w:val="TableRowCentered"/>
              <w:ind w:left="0"/>
              <w:jc w:val="left"/>
              <w:rPr>
                <w:iCs/>
                <w:sz w:val="22"/>
              </w:rPr>
            </w:pPr>
          </w:p>
        </w:tc>
      </w:tr>
      <w:tr w:rsidR="00B62CAA" w14:paraId="2A7D54FE" w14:textId="77777777" w:rsidTr="00364688">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63770699" w:rsidR="00B62CAA" w:rsidRDefault="00574273" w:rsidP="00B62CAA">
            <w:pPr>
              <w:pStyle w:val="TableRow"/>
              <w:rPr>
                <w:sz w:val="22"/>
                <w:szCs w:val="22"/>
              </w:rPr>
            </w:pPr>
            <w:r>
              <w:rPr>
                <w:sz w:val="22"/>
                <w:szCs w:val="22"/>
              </w:rPr>
              <w:lastRenderedPageBreak/>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6DF1E" w14:textId="3900A4CA" w:rsidR="0033143A" w:rsidRDefault="73894371" w:rsidP="7E99CA49">
            <w:pPr>
              <w:pStyle w:val="TableRowCentered"/>
              <w:jc w:val="left"/>
              <w:rPr>
                <w:sz w:val="22"/>
                <w:szCs w:val="22"/>
              </w:rPr>
            </w:pPr>
            <w:r w:rsidRPr="7E99CA49">
              <w:rPr>
                <w:sz w:val="22"/>
                <w:szCs w:val="22"/>
              </w:rPr>
              <w:t xml:space="preserve">Our suspension data shows that disadvantaged students </w:t>
            </w:r>
            <w:r w:rsidR="52189727" w:rsidRPr="7E99CA49">
              <w:rPr>
                <w:sz w:val="22"/>
                <w:szCs w:val="22"/>
              </w:rPr>
              <w:t>receive a greater frequency of</w:t>
            </w:r>
            <w:r w:rsidRPr="7E99CA49">
              <w:rPr>
                <w:sz w:val="22"/>
                <w:szCs w:val="22"/>
              </w:rPr>
              <w:t xml:space="preserve"> suspensions when compared to their peers, a consistent trend which has been seen over the last three years.</w:t>
            </w:r>
          </w:p>
          <w:p w14:paraId="2A7D54FD" w14:textId="176AF034" w:rsidR="0033143A" w:rsidRPr="00F07B06" w:rsidRDefault="73894371" w:rsidP="00F07B06">
            <w:pPr>
              <w:pStyle w:val="TableRowCentered"/>
              <w:jc w:val="left"/>
              <w:rPr>
                <w:sz w:val="22"/>
                <w:szCs w:val="22"/>
              </w:rPr>
            </w:pPr>
            <w:r w:rsidRPr="7E99CA49">
              <w:rPr>
                <w:sz w:val="22"/>
                <w:szCs w:val="22"/>
              </w:rPr>
              <w:t xml:space="preserve">The number of days for suspension has the </w:t>
            </w:r>
            <w:r w:rsidR="08D79DCA" w:rsidRPr="7E99CA49">
              <w:rPr>
                <w:sz w:val="22"/>
                <w:szCs w:val="22"/>
              </w:rPr>
              <w:t>largest</w:t>
            </w:r>
            <w:r w:rsidRPr="7E99CA49">
              <w:rPr>
                <w:sz w:val="22"/>
                <w:szCs w:val="22"/>
              </w:rPr>
              <w:t xml:space="preserve"> gap </w:t>
            </w:r>
            <w:r w:rsidR="46E1E7FC" w:rsidRPr="7E99CA49">
              <w:rPr>
                <w:sz w:val="22"/>
                <w:szCs w:val="22"/>
              </w:rPr>
              <w:t xml:space="preserve">when </w:t>
            </w:r>
            <w:r w:rsidRPr="7E99CA49">
              <w:rPr>
                <w:sz w:val="22"/>
                <w:szCs w:val="22"/>
              </w:rPr>
              <w:t>compared to non-disadvantaged students.</w:t>
            </w:r>
          </w:p>
        </w:tc>
      </w:tr>
    </w:tbl>
    <w:p w14:paraId="2A7D54FF" w14:textId="662241DD" w:rsidR="00E66558" w:rsidRDefault="009D71E8">
      <w:pPr>
        <w:pStyle w:val="Heading2"/>
        <w:spacing w:before="600"/>
      </w:pPr>
      <w:bookmarkStart w:id="16" w:name="_Toc443397160"/>
      <w:r>
        <w:t xml:space="preserve">Intended </w:t>
      </w:r>
      <w:r w:rsidR="00101066">
        <w:t>outcomes</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7E99CA4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7E99CA4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3875B" w14:textId="1683666C" w:rsidR="00EB3E6F" w:rsidRDefault="00EB3E6F" w:rsidP="00EB3E6F">
            <w:pPr>
              <w:pStyle w:val="TableRow"/>
              <w:ind w:left="0"/>
              <w:rPr>
                <w:sz w:val="22"/>
                <w:szCs w:val="22"/>
              </w:rPr>
            </w:pPr>
            <w:r>
              <w:rPr>
                <w:sz w:val="22"/>
                <w:szCs w:val="22"/>
              </w:rPr>
              <w:t>Improved attainment at the end of KS4 for disadvantaged students with a focus on a pass (4+) and strong pass (5+) in English and maths</w:t>
            </w:r>
          </w:p>
          <w:p w14:paraId="49FCF338" w14:textId="080B9376" w:rsidR="00B34121" w:rsidRDefault="00B34121" w:rsidP="00EB3E6F">
            <w:pPr>
              <w:pStyle w:val="TableRow"/>
              <w:ind w:left="0"/>
              <w:rPr>
                <w:sz w:val="22"/>
                <w:szCs w:val="22"/>
              </w:rPr>
            </w:pPr>
          </w:p>
          <w:p w14:paraId="3F24C513" w14:textId="45C359D9" w:rsidR="00B34121" w:rsidRPr="007D4276" w:rsidRDefault="007D4276" w:rsidP="00EB3E6F">
            <w:pPr>
              <w:pStyle w:val="TableRow"/>
              <w:ind w:left="0"/>
              <w:rPr>
                <w:color w:val="000000" w:themeColor="text1"/>
                <w:sz w:val="22"/>
                <w:szCs w:val="22"/>
              </w:rPr>
            </w:pPr>
            <w:r w:rsidRPr="007D4276">
              <w:rPr>
                <w:color w:val="000000" w:themeColor="text1"/>
                <w:sz w:val="22"/>
                <w:szCs w:val="22"/>
              </w:rPr>
              <w:t>Improved P</w:t>
            </w:r>
            <w:r>
              <w:rPr>
                <w:color w:val="000000" w:themeColor="text1"/>
                <w:sz w:val="22"/>
                <w:szCs w:val="22"/>
              </w:rPr>
              <w:t xml:space="preserve">rogress </w:t>
            </w:r>
            <w:r w:rsidRPr="007D4276">
              <w:rPr>
                <w:color w:val="000000" w:themeColor="text1"/>
                <w:sz w:val="22"/>
                <w:szCs w:val="22"/>
              </w:rPr>
              <w:t xml:space="preserve">8 score for disadvantaged students </w:t>
            </w:r>
          </w:p>
          <w:p w14:paraId="2A7D5504" w14:textId="13BA9785" w:rsidR="00EB3E6F" w:rsidRPr="00EB3E6F" w:rsidRDefault="00EB3E6F" w:rsidP="00EB3E6F">
            <w:pPr>
              <w:pStyle w:val="TableRow"/>
              <w:ind w:left="0"/>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A3581" w14:textId="77777777" w:rsidR="00101066" w:rsidRDefault="00101066" w:rsidP="00101066">
            <w:pPr>
              <w:spacing w:after="59" w:line="240" w:lineRule="auto"/>
              <w:ind w:left="58"/>
              <w:rPr>
                <w:sz w:val="22"/>
              </w:rPr>
            </w:pPr>
            <w:r w:rsidRPr="00F00759">
              <w:rPr>
                <w:sz w:val="22"/>
              </w:rPr>
              <w:t xml:space="preserve">By 2026/27, disadvantaged students will achieve 4+ and 5+ English and maths percentages that are in line with </w:t>
            </w:r>
            <w:r w:rsidRPr="00F00759">
              <w:rPr>
                <w:b/>
                <w:sz w:val="22"/>
              </w:rPr>
              <w:t>‘all students’</w:t>
            </w:r>
            <w:r w:rsidRPr="00F00759">
              <w:rPr>
                <w:sz w:val="22"/>
              </w:rPr>
              <w:t xml:space="preserve"> nationally and exceed the percentages of disadvantage students nationally. </w:t>
            </w:r>
          </w:p>
          <w:p w14:paraId="1A221364" w14:textId="284E9801" w:rsidR="007D4276" w:rsidRDefault="007D4276">
            <w:pPr>
              <w:pStyle w:val="TableRowCentered"/>
              <w:jc w:val="left"/>
              <w:rPr>
                <w:sz w:val="22"/>
                <w:szCs w:val="22"/>
              </w:rPr>
            </w:pPr>
          </w:p>
          <w:p w14:paraId="2A7D5505" w14:textId="6A142EDA" w:rsidR="00EB3E6F" w:rsidRPr="00101066" w:rsidRDefault="00101066" w:rsidP="00101066">
            <w:pPr>
              <w:spacing w:after="58" w:line="240" w:lineRule="auto"/>
              <w:ind w:left="57" w:right="78"/>
            </w:pPr>
            <w:r w:rsidRPr="00F00759">
              <w:rPr>
                <w:sz w:val="22"/>
              </w:rPr>
              <w:t xml:space="preserve">Progress 8 for disadvantaged students exceeds that of the disadvantaged cohort P8 score nationally. </w:t>
            </w:r>
          </w:p>
        </w:tc>
      </w:tr>
      <w:tr w:rsidR="00E66558" w14:paraId="2A7D5509" w14:textId="77777777" w:rsidTr="7E99CA4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0B9EB" w14:textId="7C8E5BDD" w:rsidR="00E66558" w:rsidRDefault="00EB3E6F">
            <w:pPr>
              <w:pStyle w:val="TableRow"/>
              <w:rPr>
                <w:sz w:val="22"/>
                <w:szCs w:val="22"/>
              </w:rPr>
            </w:pPr>
            <w:r>
              <w:rPr>
                <w:sz w:val="22"/>
                <w:szCs w:val="22"/>
              </w:rPr>
              <w:t>Improved reading ages and comprehension levels for disadvantaged students in KS3</w:t>
            </w:r>
          </w:p>
          <w:p w14:paraId="2A7D5507" w14:textId="377C972F" w:rsidR="00EB3E6F" w:rsidRDefault="00EB3E6F">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8" w14:textId="3F5FCBB7" w:rsidR="0010676E" w:rsidRDefault="00101066" w:rsidP="0010676E">
            <w:pPr>
              <w:pStyle w:val="TableRowCentered"/>
              <w:jc w:val="left"/>
              <w:rPr>
                <w:sz w:val="22"/>
                <w:szCs w:val="22"/>
              </w:rPr>
            </w:pPr>
            <w:r w:rsidRPr="00217801">
              <w:rPr>
                <w:sz w:val="22"/>
              </w:rPr>
              <w:t>By 2026/27 the reading age and reading comprehension tests show an eradication of any disadvantaged student being classed as significantly below their chronological reading age by the time they move into KS4</w:t>
            </w:r>
            <w:r>
              <w:rPr>
                <w:sz w:val="22"/>
              </w:rPr>
              <w:t>.</w:t>
            </w:r>
          </w:p>
        </w:tc>
      </w:tr>
      <w:tr w:rsidR="00E66558" w14:paraId="2A7D550C" w14:textId="77777777" w:rsidTr="7E99CA4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E65A" w14:textId="6C80F2F5" w:rsidR="00E66558" w:rsidRDefault="00D32F71">
            <w:pPr>
              <w:pStyle w:val="TableRow"/>
              <w:rPr>
                <w:sz w:val="22"/>
                <w:szCs w:val="22"/>
              </w:rPr>
            </w:pPr>
            <w:r>
              <w:rPr>
                <w:sz w:val="22"/>
                <w:szCs w:val="22"/>
              </w:rPr>
              <w:t xml:space="preserve">Increased percentage of students in KS3 hitting or exceeding </w:t>
            </w:r>
            <w:r w:rsidR="00890DFB">
              <w:rPr>
                <w:sz w:val="22"/>
                <w:szCs w:val="22"/>
              </w:rPr>
              <w:t>‘confident’ levels within all subjects</w:t>
            </w:r>
          </w:p>
          <w:p w14:paraId="2A7D550A" w14:textId="19A95007" w:rsidR="00EB3E6F" w:rsidRDefault="00EB3E6F">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4B5B" w14:textId="0EBB3AF0" w:rsidR="00D32F71" w:rsidRDefault="0C03CC6F" w:rsidP="00D32F71">
            <w:pPr>
              <w:pStyle w:val="TableRowCentered"/>
              <w:jc w:val="left"/>
              <w:rPr>
                <w:sz w:val="22"/>
                <w:szCs w:val="22"/>
              </w:rPr>
            </w:pPr>
            <w:r w:rsidRPr="7E99CA49">
              <w:rPr>
                <w:sz w:val="22"/>
                <w:szCs w:val="22"/>
              </w:rPr>
              <w:t xml:space="preserve">No less than </w:t>
            </w:r>
            <w:r w:rsidR="7B872694" w:rsidRPr="7E99CA49">
              <w:rPr>
                <w:sz w:val="22"/>
                <w:szCs w:val="22"/>
              </w:rPr>
              <w:t xml:space="preserve">75% of disadvantaged students equalling or exceeding </w:t>
            </w:r>
            <w:r w:rsidR="00890DFB">
              <w:rPr>
                <w:sz w:val="22"/>
                <w:szCs w:val="22"/>
              </w:rPr>
              <w:t xml:space="preserve">‘confident’ </w:t>
            </w:r>
            <w:r w:rsidR="7B872694" w:rsidRPr="7E99CA49">
              <w:rPr>
                <w:sz w:val="22"/>
                <w:szCs w:val="22"/>
              </w:rPr>
              <w:t>through the assessment and data collection cycle. Data collected and analysed at three points throughout the year</w:t>
            </w:r>
            <w:r w:rsidR="3C0BFFF9" w:rsidRPr="7E99CA49">
              <w:rPr>
                <w:sz w:val="22"/>
                <w:szCs w:val="22"/>
              </w:rPr>
              <w:t xml:space="preserve"> by 2024/25</w:t>
            </w:r>
          </w:p>
          <w:p w14:paraId="2A7D550B" w14:textId="20FC6B6F" w:rsidR="00D32F71" w:rsidRDefault="00D32F71" w:rsidP="00D32F71">
            <w:pPr>
              <w:pStyle w:val="TableRowCentered"/>
              <w:jc w:val="left"/>
              <w:rPr>
                <w:sz w:val="22"/>
                <w:szCs w:val="22"/>
              </w:rPr>
            </w:pPr>
          </w:p>
        </w:tc>
      </w:tr>
      <w:tr w:rsidR="00E66558" w14:paraId="2A7D550F" w14:textId="77777777" w:rsidTr="7E99CA4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D538" w14:textId="6D11D154" w:rsidR="00E66558" w:rsidRDefault="00D32F71">
            <w:pPr>
              <w:pStyle w:val="TableRow"/>
              <w:rPr>
                <w:sz w:val="22"/>
                <w:szCs w:val="22"/>
              </w:rPr>
            </w:pPr>
            <w:r>
              <w:rPr>
                <w:sz w:val="22"/>
                <w:szCs w:val="22"/>
              </w:rPr>
              <w:t>Achieve and sustain improved attendance for all students but particularly our disadvantaged cohort.</w:t>
            </w:r>
          </w:p>
          <w:p w14:paraId="2A7D550D" w14:textId="52E4BAF3" w:rsidR="00EB3E6F" w:rsidRDefault="00EB3E6F">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C09AF" w14:textId="77777777" w:rsidR="00101066" w:rsidRPr="00217801" w:rsidRDefault="00101066" w:rsidP="00101066">
            <w:pPr>
              <w:spacing w:after="65" w:line="238" w:lineRule="auto"/>
            </w:pPr>
            <w:r w:rsidRPr="00217801">
              <w:rPr>
                <w:sz w:val="22"/>
              </w:rPr>
              <w:t xml:space="preserve">By 2026/27 consistently high attendance for disadvantaged students in line with the national average for other students </w:t>
            </w:r>
          </w:p>
          <w:p w14:paraId="45EC79FB" w14:textId="77777777" w:rsidR="00101066" w:rsidRPr="00217801" w:rsidRDefault="00101066" w:rsidP="00101066">
            <w:pPr>
              <w:spacing w:after="38" w:line="259" w:lineRule="auto"/>
              <w:ind w:left="57"/>
            </w:pPr>
            <w:r w:rsidRPr="00217801">
              <w:rPr>
                <w:sz w:val="22"/>
              </w:rPr>
              <w:t xml:space="preserve"> </w:t>
            </w:r>
          </w:p>
          <w:p w14:paraId="2A7D550E" w14:textId="1F63055B" w:rsidR="00A554B4" w:rsidRPr="0010676E" w:rsidRDefault="00101066" w:rsidP="00101066">
            <w:pPr>
              <w:rPr>
                <w:sz w:val="22"/>
                <w:szCs w:val="22"/>
              </w:rPr>
            </w:pPr>
            <w:r w:rsidRPr="00217801">
              <w:rPr>
                <w:sz w:val="22"/>
              </w:rPr>
              <w:t xml:space="preserve">A reduction in the number of PP students who are classed as persistent absentees with this figure being below </w:t>
            </w:r>
            <w:r w:rsidR="009644A3">
              <w:rPr>
                <w:sz w:val="22"/>
              </w:rPr>
              <w:t>8</w:t>
            </w:r>
            <w:r w:rsidRPr="00217801">
              <w:rPr>
                <w:sz w:val="22"/>
              </w:rPr>
              <w:t xml:space="preserve">% by 2026/27  </w:t>
            </w:r>
          </w:p>
        </w:tc>
      </w:tr>
      <w:tr w:rsidR="00D32F71" w14:paraId="05F75B96" w14:textId="77777777" w:rsidTr="7E99CA4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F37EF" w14:textId="57E69C9D" w:rsidR="00D32F71" w:rsidRDefault="00F45ABB">
            <w:pPr>
              <w:pStyle w:val="TableRow"/>
              <w:rPr>
                <w:sz w:val="22"/>
                <w:szCs w:val="22"/>
              </w:rPr>
            </w:pPr>
            <w:r>
              <w:rPr>
                <w:sz w:val="22"/>
                <w:szCs w:val="22"/>
              </w:rPr>
              <w:t xml:space="preserve">To reduce the number of </w:t>
            </w:r>
            <w:r w:rsidR="0010676E">
              <w:rPr>
                <w:sz w:val="22"/>
                <w:szCs w:val="22"/>
              </w:rPr>
              <w:t xml:space="preserve">internal and external </w:t>
            </w:r>
            <w:r>
              <w:rPr>
                <w:sz w:val="22"/>
                <w:szCs w:val="22"/>
              </w:rPr>
              <w:t>suspensions and the number of days lost through suspension for disadvantage students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E5460" w14:textId="4CB8F5BC" w:rsidR="00101066" w:rsidRPr="00FF6408" w:rsidRDefault="00101066" w:rsidP="00101066">
            <w:pPr>
              <w:spacing w:after="93" w:line="240" w:lineRule="auto"/>
              <w:ind w:left="57"/>
            </w:pPr>
            <w:r w:rsidRPr="00FF6408">
              <w:rPr>
                <w:sz w:val="22"/>
              </w:rPr>
              <w:t xml:space="preserve">A continuous reduction in the number of suspensions required when compared year on year and term on term </w:t>
            </w:r>
            <w:r w:rsidR="00890DFB" w:rsidRPr="00FF6408">
              <w:rPr>
                <w:sz w:val="22"/>
              </w:rPr>
              <w:t>because of</w:t>
            </w:r>
            <w:r w:rsidRPr="00FF6408">
              <w:rPr>
                <w:sz w:val="22"/>
              </w:rPr>
              <w:t xml:space="preserve">: </w:t>
            </w:r>
          </w:p>
          <w:p w14:paraId="23A79422" w14:textId="2416657A" w:rsidR="00101066" w:rsidRPr="00FF6408" w:rsidRDefault="00101066" w:rsidP="00101066">
            <w:pPr>
              <w:numPr>
                <w:ilvl w:val="0"/>
                <w:numId w:val="17"/>
              </w:numPr>
              <w:suppressAutoHyphens w:val="0"/>
              <w:autoSpaceDN/>
              <w:spacing w:after="87" w:line="247" w:lineRule="auto"/>
              <w:ind w:hanging="359"/>
            </w:pPr>
            <w:r w:rsidRPr="00FF6408">
              <w:rPr>
                <w:sz w:val="22"/>
              </w:rPr>
              <w:t xml:space="preserve">effective behaviour and </w:t>
            </w:r>
            <w:r w:rsidR="00890DFB" w:rsidRPr="00FF6408">
              <w:rPr>
                <w:sz w:val="22"/>
              </w:rPr>
              <w:t>pastoral support</w:t>
            </w:r>
            <w:r w:rsidRPr="00FF6408">
              <w:rPr>
                <w:sz w:val="22"/>
              </w:rPr>
              <w:t xml:space="preserve"> mechanisms </w:t>
            </w:r>
          </w:p>
          <w:p w14:paraId="6EEAAB1A" w14:textId="484F987D" w:rsidR="00101066" w:rsidRPr="00FF6408" w:rsidRDefault="00101066" w:rsidP="00101066">
            <w:pPr>
              <w:numPr>
                <w:ilvl w:val="0"/>
                <w:numId w:val="17"/>
              </w:numPr>
              <w:suppressAutoHyphens w:val="0"/>
              <w:autoSpaceDN/>
              <w:spacing w:after="92" w:line="241" w:lineRule="auto"/>
              <w:ind w:hanging="359"/>
            </w:pPr>
            <w:r w:rsidRPr="00FF6408">
              <w:rPr>
                <w:sz w:val="22"/>
              </w:rPr>
              <w:t xml:space="preserve">increase in self-regulated behaviours for learning among the disadvantaged </w:t>
            </w:r>
            <w:r w:rsidR="00890DFB" w:rsidRPr="00FF6408">
              <w:rPr>
                <w:sz w:val="22"/>
              </w:rPr>
              <w:t>cohort.</w:t>
            </w:r>
            <w:r w:rsidRPr="00FF6408">
              <w:rPr>
                <w:sz w:val="22"/>
              </w:rPr>
              <w:t xml:space="preserve"> </w:t>
            </w:r>
          </w:p>
          <w:p w14:paraId="3BB2E61D" w14:textId="77777777" w:rsidR="00101066" w:rsidRPr="00FF6408" w:rsidRDefault="00101066" w:rsidP="00101066">
            <w:pPr>
              <w:numPr>
                <w:ilvl w:val="0"/>
                <w:numId w:val="17"/>
              </w:numPr>
              <w:suppressAutoHyphens w:val="0"/>
              <w:autoSpaceDN/>
              <w:spacing w:after="54" w:line="244" w:lineRule="auto"/>
              <w:ind w:hanging="359"/>
            </w:pPr>
            <w:r w:rsidRPr="00FF6408">
              <w:rPr>
                <w:sz w:val="22"/>
              </w:rPr>
              <w:lastRenderedPageBreak/>
              <w:t xml:space="preserve">increased engagement with the curriculum due to improved reading and literacy levels </w:t>
            </w:r>
          </w:p>
          <w:p w14:paraId="5932CAB7" w14:textId="77777777" w:rsidR="00101066" w:rsidRPr="00FF6408" w:rsidRDefault="00101066" w:rsidP="00101066">
            <w:pPr>
              <w:spacing w:after="38" w:line="259" w:lineRule="auto"/>
              <w:ind w:left="57"/>
            </w:pPr>
            <w:r w:rsidRPr="00FF6408">
              <w:rPr>
                <w:sz w:val="22"/>
              </w:rPr>
              <w:t xml:space="preserve">  </w:t>
            </w:r>
          </w:p>
          <w:p w14:paraId="0C97A2B4" w14:textId="77777777" w:rsidR="00101066" w:rsidRPr="00FF6408" w:rsidRDefault="00101066" w:rsidP="00101066">
            <w:pPr>
              <w:spacing w:after="58" w:line="240" w:lineRule="auto"/>
              <w:ind w:left="57"/>
            </w:pPr>
            <w:r w:rsidRPr="00FF6408">
              <w:rPr>
                <w:sz w:val="22"/>
              </w:rPr>
              <w:t>Resulting in suspension figures that are consistently below those for disadvantaged students nationally by 202</w:t>
            </w:r>
            <w:r>
              <w:rPr>
                <w:sz w:val="22"/>
              </w:rPr>
              <w:t>6</w:t>
            </w:r>
            <w:r w:rsidRPr="00FF6408">
              <w:rPr>
                <w:sz w:val="22"/>
              </w:rPr>
              <w:t>/2</w:t>
            </w:r>
            <w:r>
              <w:rPr>
                <w:sz w:val="22"/>
              </w:rPr>
              <w:t>7</w:t>
            </w:r>
            <w:r w:rsidRPr="00FF6408">
              <w:rPr>
                <w:sz w:val="22"/>
              </w:rPr>
              <w:t xml:space="preserve">. </w:t>
            </w:r>
          </w:p>
          <w:p w14:paraId="7E61B8B1" w14:textId="1A5B4010" w:rsidR="00F45ABB" w:rsidRDefault="00F45ABB" w:rsidP="00F45ABB">
            <w:pPr>
              <w:pStyle w:val="TableRowCentered"/>
              <w:jc w:val="left"/>
              <w:rPr>
                <w:sz w:val="22"/>
                <w:szCs w:val="22"/>
              </w:rPr>
            </w:pPr>
          </w:p>
        </w:tc>
      </w:tr>
    </w:tbl>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F57FA98" w:rsidR="00E66558" w:rsidRDefault="009D71E8">
      <w:r>
        <w:t xml:space="preserve">Budgeted cost: £ </w:t>
      </w:r>
      <w:r w:rsidRPr="008920EC">
        <w:rPr>
          <w:i/>
          <w:iCs/>
          <w:color w:val="000000" w:themeColor="text1"/>
        </w:rPr>
        <w:t>[</w:t>
      </w:r>
      <w:r w:rsidR="008920EC">
        <w:rPr>
          <w:i/>
          <w:iCs/>
          <w:color w:val="000000" w:themeColor="text1"/>
        </w:rPr>
        <w:t>1</w:t>
      </w:r>
      <w:r w:rsidR="002F5F06">
        <w:rPr>
          <w:i/>
          <w:iCs/>
          <w:color w:val="000000" w:themeColor="text1"/>
        </w:rPr>
        <w:t>2</w:t>
      </w:r>
      <w:r w:rsidR="00933FEC">
        <w:rPr>
          <w:i/>
          <w:iCs/>
          <w:color w:val="000000" w:themeColor="text1"/>
        </w:rPr>
        <w:t>6</w:t>
      </w:r>
      <w:r w:rsidR="003A4168" w:rsidRPr="008920EC">
        <w:rPr>
          <w:i/>
          <w:iCs/>
          <w:color w:val="000000" w:themeColor="text1"/>
        </w:rPr>
        <w:t>,0</w:t>
      </w:r>
      <w:r w:rsidR="00933FEC">
        <w:rPr>
          <w:i/>
          <w:iCs/>
          <w:color w:val="000000" w:themeColor="text1"/>
        </w:rPr>
        <w:t>5</w:t>
      </w:r>
      <w:r w:rsidR="003A4168" w:rsidRPr="008920EC">
        <w:rPr>
          <w:i/>
          <w:iCs/>
          <w:color w:val="000000" w:themeColor="text1"/>
        </w:rPr>
        <w:t>0</w:t>
      </w:r>
      <w:r w:rsidRPr="008920EC">
        <w:rPr>
          <w:i/>
          <w:iCs/>
          <w:color w:val="000000" w:themeColor="text1"/>
        </w:rPr>
        <w:t>]</w:t>
      </w:r>
    </w:p>
    <w:tbl>
      <w:tblPr>
        <w:tblW w:w="5000" w:type="pct"/>
        <w:tblCellMar>
          <w:left w:w="10" w:type="dxa"/>
          <w:right w:w="10" w:type="dxa"/>
        </w:tblCellMar>
        <w:tblLook w:val="04A0" w:firstRow="1" w:lastRow="0" w:firstColumn="1" w:lastColumn="0" w:noHBand="0" w:noVBand="1"/>
      </w:tblPr>
      <w:tblGrid>
        <w:gridCol w:w="2830"/>
        <w:gridCol w:w="5125"/>
        <w:gridCol w:w="1531"/>
      </w:tblGrid>
      <w:tr w:rsidR="00574273" w14:paraId="2A7D5519" w14:textId="77777777" w:rsidTr="00574273">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15E36E05" w:rsidR="00574273" w:rsidRDefault="00574273">
            <w:pPr>
              <w:pStyle w:val="TableHeader"/>
              <w:jc w:val="left"/>
            </w:pPr>
            <w:r>
              <w:t>Activity</w:t>
            </w: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574273" w:rsidRDefault="00574273">
            <w:pPr>
              <w:pStyle w:val="TableHeader"/>
              <w:jc w:val="left"/>
            </w:pPr>
            <w: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574273" w:rsidRDefault="00574273">
            <w:pPr>
              <w:pStyle w:val="TableHeader"/>
              <w:jc w:val="left"/>
            </w:pPr>
            <w:r>
              <w:t>Challenge number(s) addressed</w:t>
            </w:r>
          </w:p>
        </w:tc>
      </w:tr>
      <w:tr w:rsidR="00574273" w14:paraId="0BA3D230" w14:textId="77777777" w:rsidTr="00574273">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A6D6" w14:textId="7B9DDD46" w:rsidR="00574273" w:rsidRDefault="00574273" w:rsidP="00101066">
            <w:pPr>
              <w:pStyle w:val="TableRow"/>
              <w:rPr>
                <w:iCs/>
                <w:sz w:val="22"/>
              </w:rPr>
            </w:pPr>
            <w:r>
              <w:rPr>
                <w:iCs/>
                <w:sz w:val="22"/>
              </w:rPr>
              <w:t>Development and embedding of the feedback policy through CPD with a focus on effective feedback methods including verbal feedback, live marking, whole class feedback and marking for literacy.</w:t>
            </w: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06E92" w14:textId="77777777" w:rsidR="00574273" w:rsidRPr="005C6E39" w:rsidRDefault="00574273" w:rsidP="005C6E39">
            <w:pPr>
              <w:pStyle w:val="TableRowCentered"/>
              <w:jc w:val="left"/>
              <w:rPr>
                <w:sz w:val="22"/>
              </w:rPr>
            </w:pPr>
            <w:r w:rsidRPr="005C6E39">
              <w:rPr>
                <w:sz w:val="22"/>
              </w:rPr>
              <w:t>Providing feedback is a well-evidenced and has a high impact on learning outcomes. Effective feedback tends to focus on the task, subject and self-regulation strategies: it provides specific information on how to improve.</w:t>
            </w:r>
          </w:p>
          <w:p w14:paraId="660C560D" w14:textId="080D2700" w:rsidR="00574273" w:rsidRPr="00B27F1F" w:rsidRDefault="00AB5F33" w:rsidP="00101066">
            <w:pPr>
              <w:pStyle w:val="TableRowCentered"/>
              <w:jc w:val="left"/>
              <w:rPr>
                <w:sz w:val="22"/>
              </w:rPr>
            </w:pPr>
            <w:hyperlink r:id="rId8" w:history="1">
              <w:r w:rsidR="00574273" w:rsidRPr="005C6E39">
                <w:rPr>
                  <w:rStyle w:val="Hyperlink"/>
                  <w:sz w:val="22"/>
                </w:rPr>
                <w:t>Teacher Feedback to Improve Pupil Learning</w:t>
              </w:r>
            </w:hyperlink>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E29BC" w14:textId="313FD404" w:rsidR="00574273" w:rsidRDefault="00574273">
            <w:pPr>
              <w:pStyle w:val="TableRowCentered"/>
              <w:jc w:val="left"/>
              <w:rPr>
                <w:sz w:val="22"/>
              </w:rPr>
            </w:pPr>
            <w:r>
              <w:rPr>
                <w:sz w:val="22"/>
              </w:rPr>
              <w:t>1, 3</w:t>
            </w:r>
          </w:p>
        </w:tc>
      </w:tr>
      <w:tr w:rsidR="00574273" w14:paraId="2A7D5521" w14:textId="77777777" w:rsidTr="00574273">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E0A4F" w14:textId="09323B31" w:rsidR="00574273" w:rsidRDefault="00574273">
            <w:pPr>
              <w:pStyle w:val="TableRow"/>
              <w:rPr>
                <w:iCs/>
                <w:sz w:val="22"/>
              </w:rPr>
            </w:pPr>
            <w:r>
              <w:rPr>
                <w:iCs/>
                <w:sz w:val="22"/>
              </w:rPr>
              <w:t xml:space="preserve">Reading age tests used to identify gaps in reading and </w:t>
            </w:r>
            <w:r w:rsidR="009644A3">
              <w:rPr>
                <w:iCs/>
                <w:sz w:val="22"/>
              </w:rPr>
              <w:t>comprehension.</w:t>
            </w:r>
            <w:r>
              <w:rPr>
                <w:iCs/>
                <w:sz w:val="22"/>
              </w:rPr>
              <w:t xml:space="preserve"> </w:t>
            </w:r>
          </w:p>
          <w:p w14:paraId="2A7D551E" w14:textId="2BDFBBFD" w:rsidR="00C35CBC" w:rsidRPr="001C0F7D" w:rsidRDefault="00C35CBC">
            <w:pPr>
              <w:pStyle w:val="TableRow"/>
              <w:rPr>
                <w:iCs/>
                <w:sz w:val="22"/>
              </w:rPr>
            </w:pPr>
            <w:r>
              <w:rPr>
                <w:iCs/>
                <w:sz w:val="22"/>
              </w:rPr>
              <w:t>£2236</w:t>
            </w: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F0B0D" w14:textId="2249E61A" w:rsidR="00574273" w:rsidRDefault="00574273" w:rsidP="00D90E23">
            <w:pPr>
              <w:pStyle w:val="TableRowCentered"/>
              <w:jc w:val="left"/>
              <w:rPr>
                <w:sz w:val="22"/>
              </w:rPr>
            </w:pPr>
            <w:r w:rsidRPr="00D90E23">
              <w:rPr>
                <w:sz w:val="22"/>
              </w:rPr>
              <w:t>Effective diagnosis of reading difficulties is important in identifying possible solutions, particularly for older struggling readers. Pupils can struggle with decoding words,</w:t>
            </w:r>
            <w:r>
              <w:rPr>
                <w:sz w:val="22"/>
              </w:rPr>
              <w:t xml:space="preserve"> </w:t>
            </w:r>
            <w:r w:rsidRPr="00D90E23">
              <w:rPr>
                <w:sz w:val="22"/>
              </w:rPr>
              <w:t>understanding the structure of the language used, or understanding particular vocabulary, which may be subject-specific.</w:t>
            </w:r>
          </w:p>
          <w:p w14:paraId="7F98980C" w14:textId="39B02082" w:rsidR="00574273" w:rsidRPr="00D90E23" w:rsidRDefault="00AB5F33" w:rsidP="00D90E23">
            <w:pPr>
              <w:pStyle w:val="TableRowCentered"/>
              <w:jc w:val="left"/>
              <w:rPr>
                <w:sz w:val="22"/>
              </w:rPr>
            </w:pPr>
            <w:hyperlink r:id="rId9" w:history="1">
              <w:r w:rsidR="00574273" w:rsidRPr="008D2067">
                <w:rPr>
                  <w:rStyle w:val="Hyperlink"/>
                  <w:sz w:val="22"/>
                </w:rPr>
                <w:t>GL Assessment Reading and Literacy</w:t>
              </w:r>
            </w:hyperlink>
          </w:p>
          <w:p w14:paraId="2A7D551F" w14:textId="7C389155" w:rsidR="00574273" w:rsidRDefault="00574273">
            <w:pPr>
              <w:pStyle w:val="TableRowCentered"/>
              <w:jc w:val="left"/>
              <w:rPr>
                <w:sz w:val="22"/>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40A4B2CB" w:rsidR="00574273" w:rsidRDefault="00574273">
            <w:pPr>
              <w:pStyle w:val="TableRowCentered"/>
              <w:jc w:val="left"/>
              <w:rPr>
                <w:sz w:val="22"/>
              </w:rPr>
            </w:pPr>
            <w:r>
              <w:rPr>
                <w:sz w:val="22"/>
              </w:rPr>
              <w:t>2</w:t>
            </w:r>
          </w:p>
        </w:tc>
      </w:tr>
      <w:tr w:rsidR="00574273" w14:paraId="5DFD6164" w14:textId="77777777" w:rsidTr="00574273">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5BDCD" w14:textId="0B8BFE41" w:rsidR="00574273" w:rsidRDefault="00574273">
            <w:pPr>
              <w:pStyle w:val="TableRow"/>
              <w:rPr>
                <w:iCs/>
                <w:sz w:val="22"/>
              </w:rPr>
            </w:pPr>
            <w:r>
              <w:rPr>
                <w:iCs/>
                <w:sz w:val="22"/>
              </w:rPr>
              <w:t xml:space="preserve">Reading intervention programme expanded to support KS3 students currently significantly below expected reading age with a particular focus in disadvantaged </w:t>
            </w:r>
            <w:r w:rsidR="009644A3">
              <w:rPr>
                <w:iCs/>
                <w:sz w:val="22"/>
              </w:rPr>
              <w:t>students.</w:t>
            </w:r>
          </w:p>
          <w:p w14:paraId="7CA89E28" w14:textId="5FEB6130" w:rsidR="00C35CBC" w:rsidRDefault="00C35CBC">
            <w:pPr>
              <w:pStyle w:val="TableRow"/>
              <w:rPr>
                <w:iCs/>
                <w:sz w:val="22"/>
              </w:rPr>
            </w:pPr>
            <w:r>
              <w:rPr>
                <w:iCs/>
                <w:sz w:val="22"/>
              </w:rPr>
              <w:t>£6423</w:t>
            </w: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EBC90" w14:textId="7A922D52" w:rsidR="00574273" w:rsidRPr="008D2067" w:rsidRDefault="00574273" w:rsidP="008D2067">
            <w:pPr>
              <w:pStyle w:val="TableRowCentered"/>
              <w:jc w:val="left"/>
              <w:rPr>
                <w:sz w:val="22"/>
                <w:szCs w:val="22"/>
              </w:rPr>
            </w:pPr>
            <w:r w:rsidRPr="008D2067">
              <w:rPr>
                <w:sz w:val="22"/>
                <w:szCs w:val="22"/>
              </w:rPr>
              <w:t>The average impact of reading comprehension strategies is an additional six months’ progress over the course of a year. Successful reading comprehension approaches allow activities to be carefully tailored to pupils’ reading capabilities, and involve activities and texts that provide an effective, but not overwhelming, challenge.</w:t>
            </w:r>
          </w:p>
          <w:p w14:paraId="457A4A19" w14:textId="5296B45D" w:rsidR="00574273" w:rsidRPr="008D2067" w:rsidRDefault="00AB5F33" w:rsidP="008D2067">
            <w:pPr>
              <w:pStyle w:val="TableRowCentered"/>
              <w:jc w:val="left"/>
              <w:rPr>
                <w:rStyle w:val="Hyperlink"/>
                <w:sz w:val="22"/>
                <w:szCs w:val="22"/>
              </w:rPr>
            </w:pPr>
            <w:hyperlink r:id="rId10" w:history="1">
              <w:r w:rsidR="00574273" w:rsidRPr="008D2067">
                <w:rPr>
                  <w:rStyle w:val="Hyperlink"/>
                  <w:sz w:val="22"/>
                  <w:szCs w:val="22"/>
                </w:rPr>
                <w:t>Reading comprehension strategies | Toolkit Strand | Education Endowment Foundation | EEF</w:t>
              </w:r>
            </w:hyperlink>
          </w:p>
          <w:p w14:paraId="70D833A3" w14:textId="168DA243" w:rsidR="00574273" w:rsidRPr="008D2067" w:rsidRDefault="00574273" w:rsidP="008D2067">
            <w:pPr>
              <w:pStyle w:val="TableRowCentered"/>
              <w:jc w:val="left"/>
              <w:rPr>
                <w:rStyle w:val="Hyperlink"/>
                <w:color w:val="000000" w:themeColor="text1"/>
                <w:sz w:val="22"/>
                <w:szCs w:val="22"/>
                <w:u w:val="none"/>
              </w:rPr>
            </w:pPr>
            <w:r w:rsidRPr="008D2067">
              <w:rPr>
                <w:rStyle w:val="Hyperlink"/>
                <w:color w:val="000000" w:themeColor="text1"/>
                <w:sz w:val="22"/>
                <w:szCs w:val="22"/>
                <w:u w:val="none"/>
              </w:rPr>
              <w:lastRenderedPageBreak/>
              <w:t>Supporting struggling readers is likely to require a coordinated effort across the curriculum and a combination of approaches that include phonics, reading comprehension and oral language approaches.</w:t>
            </w:r>
          </w:p>
          <w:p w14:paraId="6BC8707F" w14:textId="3F694B4B" w:rsidR="00574273" w:rsidRPr="008D2067" w:rsidRDefault="00574273" w:rsidP="008D2067">
            <w:pPr>
              <w:pStyle w:val="TableRowCentered"/>
              <w:jc w:val="left"/>
              <w:rPr>
                <w:sz w:val="22"/>
                <w:szCs w:val="22"/>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09DAB" w14:textId="096BFAE7" w:rsidR="00574273" w:rsidRDefault="00574273">
            <w:pPr>
              <w:pStyle w:val="TableRowCentered"/>
              <w:jc w:val="left"/>
              <w:rPr>
                <w:sz w:val="22"/>
              </w:rPr>
            </w:pPr>
            <w:r>
              <w:rPr>
                <w:sz w:val="22"/>
              </w:rPr>
              <w:lastRenderedPageBreak/>
              <w:t>2</w:t>
            </w:r>
          </w:p>
        </w:tc>
      </w:tr>
      <w:tr w:rsidR="00574273" w14:paraId="5D6012E5" w14:textId="77777777" w:rsidTr="00574273">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DA1B7" w14:textId="1ED77B02" w:rsidR="00574273" w:rsidRDefault="00574273">
            <w:pPr>
              <w:pStyle w:val="TableRow"/>
              <w:rPr>
                <w:iCs/>
                <w:sz w:val="22"/>
              </w:rPr>
            </w:pPr>
            <w:r>
              <w:rPr>
                <w:iCs/>
                <w:sz w:val="22"/>
              </w:rPr>
              <w:t xml:space="preserve">CPD programme for teaching staff using the Walkthru developmental approaches to ensure high quality teaching in every classroom. Subscription and resources to support the Walkthru programme to be </w:t>
            </w:r>
            <w:r w:rsidR="009644A3">
              <w:rPr>
                <w:iCs/>
                <w:sz w:val="22"/>
              </w:rPr>
              <w:t>purchased.</w:t>
            </w:r>
          </w:p>
          <w:p w14:paraId="2DE6927B" w14:textId="2A858E8A" w:rsidR="00C35CBC" w:rsidRPr="001C0F7D" w:rsidRDefault="00C35CBC">
            <w:pPr>
              <w:pStyle w:val="TableRow"/>
              <w:rPr>
                <w:iCs/>
                <w:sz w:val="22"/>
              </w:rPr>
            </w:pPr>
            <w:r>
              <w:rPr>
                <w:iCs/>
                <w:sz w:val="22"/>
              </w:rPr>
              <w:t>£3700</w:t>
            </w: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183F3" w14:textId="4D5706BA" w:rsidR="00574273" w:rsidRDefault="00574273" w:rsidP="00E06F8E">
            <w:pPr>
              <w:pStyle w:val="TableRowCentered"/>
              <w:ind w:left="0"/>
              <w:jc w:val="left"/>
              <w:rPr>
                <w:sz w:val="22"/>
              </w:rPr>
            </w:pPr>
            <w:r w:rsidRPr="00E06F8E">
              <w:rPr>
                <w:sz w:val="22"/>
              </w:rPr>
              <w:t>High quality teaching improves pupil outcomes, and effective professional development offers a crucial tool to develop teaching quality and enhance children’s outcomes in the classroom.</w:t>
            </w:r>
          </w:p>
          <w:p w14:paraId="1EA9E038" w14:textId="760B853B" w:rsidR="00574273" w:rsidRDefault="00574273" w:rsidP="00E06F8E">
            <w:pPr>
              <w:pStyle w:val="TableRowCentered"/>
              <w:ind w:left="0"/>
              <w:jc w:val="left"/>
              <w:rPr>
                <w:sz w:val="22"/>
              </w:rPr>
            </w:pPr>
          </w:p>
          <w:p w14:paraId="33030DD0" w14:textId="18DD070E" w:rsidR="00574273" w:rsidRDefault="00AB5F33" w:rsidP="00E06F8E">
            <w:pPr>
              <w:pStyle w:val="TableRowCentered"/>
              <w:ind w:left="0"/>
              <w:jc w:val="left"/>
              <w:rPr>
                <w:sz w:val="22"/>
              </w:rPr>
            </w:pPr>
            <w:hyperlink r:id="rId11" w:history="1">
              <w:r w:rsidR="00574273" w:rsidRPr="00E06F8E">
                <w:rPr>
                  <w:rStyle w:val="Hyperlink"/>
                  <w:sz w:val="22"/>
                </w:rPr>
                <w:t>Effective Professional Development</w:t>
              </w:r>
            </w:hyperlink>
          </w:p>
          <w:p w14:paraId="7264590F" w14:textId="0EB97E67" w:rsidR="00574273" w:rsidRDefault="00574273" w:rsidP="00E06F8E">
            <w:pPr>
              <w:pStyle w:val="TableRowCentered"/>
              <w:ind w:left="0"/>
              <w:jc w:val="left"/>
              <w:rPr>
                <w:sz w:val="22"/>
              </w:rPr>
            </w:pPr>
          </w:p>
          <w:p w14:paraId="7D32E2E5" w14:textId="11A9F83B" w:rsidR="00574273" w:rsidRPr="00E06F8E" w:rsidRDefault="00AB5F33" w:rsidP="00E06F8E">
            <w:pPr>
              <w:pStyle w:val="TableRowCentered"/>
              <w:ind w:left="0"/>
              <w:jc w:val="left"/>
              <w:rPr>
                <w:sz w:val="22"/>
              </w:rPr>
            </w:pPr>
            <w:hyperlink r:id="rId12" w:history="1">
              <w:r w:rsidR="00574273" w:rsidRPr="00E06F8E">
                <w:rPr>
                  <w:rStyle w:val="Hyperlink"/>
                  <w:sz w:val="22"/>
                </w:rPr>
                <w:t>Walkthrus CPD Programme</w:t>
              </w:r>
            </w:hyperlink>
          </w:p>
          <w:p w14:paraId="018E4F3B" w14:textId="7C619EA7" w:rsidR="00574273" w:rsidRDefault="00574273">
            <w:pPr>
              <w:pStyle w:val="TableRowCentered"/>
              <w:jc w:val="left"/>
              <w:rPr>
                <w:sz w:val="22"/>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2360B" w14:textId="697FBA18" w:rsidR="00574273" w:rsidRDefault="00574273">
            <w:pPr>
              <w:pStyle w:val="TableRowCentered"/>
              <w:jc w:val="left"/>
              <w:rPr>
                <w:sz w:val="22"/>
              </w:rPr>
            </w:pPr>
            <w:r>
              <w:rPr>
                <w:sz w:val="22"/>
              </w:rPr>
              <w:t>1, 3</w:t>
            </w:r>
          </w:p>
        </w:tc>
      </w:tr>
      <w:tr w:rsidR="00574273" w14:paraId="1D80C2B1" w14:textId="77777777" w:rsidTr="00574273">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DF8E" w14:textId="2B4F464C" w:rsidR="00574273" w:rsidRPr="001C0F7D" w:rsidRDefault="00574273">
            <w:pPr>
              <w:pStyle w:val="TableRow"/>
              <w:rPr>
                <w:iCs/>
                <w:sz w:val="22"/>
              </w:rPr>
            </w:pPr>
            <w:r>
              <w:rPr>
                <w:iCs/>
                <w:sz w:val="22"/>
              </w:rPr>
              <w:t>Literacy and Reading development plan implemented including a comprehensive programme of literacy and reading development across the school</w:t>
            </w: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9B8BB" w14:textId="00BD22B7" w:rsidR="00574273" w:rsidRDefault="00574273" w:rsidP="00E06F8E">
            <w:pPr>
              <w:pStyle w:val="TableRowCentered"/>
              <w:jc w:val="left"/>
              <w:rPr>
                <w:sz w:val="22"/>
              </w:rPr>
            </w:pPr>
            <w:r w:rsidRPr="00E06F8E">
              <w:rPr>
                <w:sz w:val="22"/>
              </w:rPr>
              <w:t>A culture of shared leadership can be nurtured by explicitly creating opportunities for staff to take on implementation leadership responsibilities.</w:t>
            </w:r>
          </w:p>
          <w:p w14:paraId="72E97B9A" w14:textId="0237BAD6" w:rsidR="00574273" w:rsidRDefault="00574273" w:rsidP="00E06F8E">
            <w:pPr>
              <w:pStyle w:val="TableRowCentered"/>
              <w:jc w:val="left"/>
              <w:rPr>
                <w:sz w:val="22"/>
              </w:rPr>
            </w:pPr>
          </w:p>
          <w:p w14:paraId="48EBE26B" w14:textId="20C1D886" w:rsidR="00574273" w:rsidRPr="00A05812" w:rsidRDefault="00AB5F33" w:rsidP="00A05812">
            <w:pPr>
              <w:pStyle w:val="TableRowCentered"/>
              <w:jc w:val="left"/>
              <w:rPr>
                <w:sz w:val="22"/>
              </w:rPr>
            </w:pPr>
            <w:hyperlink r:id="rId13" w:history="1">
              <w:r w:rsidR="00574273" w:rsidRPr="00A05812">
                <w:rPr>
                  <w:rStyle w:val="Hyperlink"/>
                  <w:sz w:val="22"/>
                </w:rPr>
                <w:t>Putting Evidence to Work: A School’s Guide to Implementation</w:t>
              </w:r>
            </w:hyperlink>
            <w:r w:rsidR="00574273" w:rsidRPr="00A05812">
              <w:rPr>
                <w:sz w:val="22"/>
              </w:rPr>
              <w:t xml:space="preserve"> </w:t>
            </w:r>
          </w:p>
          <w:p w14:paraId="2E834B3D" w14:textId="77777777" w:rsidR="00574273" w:rsidRDefault="00574273" w:rsidP="00A05812">
            <w:pPr>
              <w:pStyle w:val="TableRowCentered"/>
              <w:ind w:left="0"/>
              <w:jc w:val="left"/>
              <w:rPr>
                <w:sz w:val="22"/>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A385A" w14:textId="381D9CB6" w:rsidR="00574273" w:rsidRDefault="00574273">
            <w:pPr>
              <w:pStyle w:val="TableRowCentered"/>
              <w:jc w:val="left"/>
              <w:rPr>
                <w:sz w:val="22"/>
              </w:rPr>
            </w:pPr>
            <w:r>
              <w:rPr>
                <w:sz w:val="22"/>
              </w:rPr>
              <w:t>2</w:t>
            </w:r>
          </w:p>
        </w:tc>
      </w:tr>
      <w:tr w:rsidR="00574273" w14:paraId="3071F2DD" w14:textId="77777777" w:rsidTr="00574273">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FB0EC" w14:textId="4DEBEC31" w:rsidR="00574273" w:rsidRDefault="00574273">
            <w:pPr>
              <w:pStyle w:val="TableRow"/>
              <w:rPr>
                <w:iCs/>
                <w:sz w:val="22"/>
              </w:rPr>
            </w:pPr>
            <w:r>
              <w:rPr>
                <w:iCs/>
                <w:sz w:val="22"/>
              </w:rPr>
              <w:t>Curriculum developments. In KS3 identify the powerful knowledge required for mastery in each topic within a subject.</w:t>
            </w:r>
          </w:p>
          <w:p w14:paraId="5DFCE1D1" w14:textId="77777777" w:rsidR="00574273" w:rsidRDefault="00574273">
            <w:pPr>
              <w:pStyle w:val="TableRow"/>
              <w:rPr>
                <w:iCs/>
                <w:sz w:val="22"/>
              </w:rPr>
            </w:pPr>
          </w:p>
          <w:p w14:paraId="0F31D6C4" w14:textId="77777777" w:rsidR="00574273" w:rsidRDefault="00574273">
            <w:pPr>
              <w:pStyle w:val="TableRow"/>
              <w:rPr>
                <w:iCs/>
                <w:sz w:val="22"/>
              </w:rPr>
            </w:pPr>
            <w:r>
              <w:rPr>
                <w:iCs/>
                <w:sz w:val="22"/>
              </w:rPr>
              <w:t>Supporting documentation including Topic Overviews, Learning Journeys and Knowledge Organisers will provide students with all the key information.</w:t>
            </w:r>
          </w:p>
          <w:p w14:paraId="1E149409" w14:textId="77777777" w:rsidR="00574273" w:rsidRDefault="00574273">
            <w:pPr>
              <w:pStyle w:val="TableRow"/>
              <w:rPr>
                <w:iCs/>
                <w:sz w:val="22"/>
              </w:rPr>
            </w:pPr>
          </w:p>
          <w:p w14:paraId="48B4CA17" w14:textId="619B3742" w:rsidR="00574273" w:rsidRDefault="00574273">
            <w:pPr>
              <w:pStyle w:val="TableRow"/>
              <w:rPr>
                <w:iCs/>
                <w:sz w:val="22"/>
              </w:rPr>
            </w:pPr>
            <w:r w:rsidRPr="009F2DC0">
              <w:rPr>
                <w:iCs/>
                <w:sz w:val="22"/>
              </w:rPr>
              <w:t>Disadvantaged students to be provided with printed copies of Knowledge Organisers</w:t>
            </w: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1EBB8" w14:textId="64130F0C" w:rsidR="00574273" w:rsidRDefault="00574273" w:rsidP="00A05812">
            <w:pPr>
              <w:pStyle w:val="TableRowCentered"/>
              <w:jc w:val="left"/>
              <w:rPr>
                <w:sz w:val="22"/>
              </w:rPr>
            </w:pPr>
            <w:r w:rsidRPr="00A05812">
              <w:rPr>
                <w:sz w:val="22"/>
              </w:rPr>
              <w:t>Knowledge, or more specifically prior knowledge, is one of the most crucial factors influencing a person’s ability to learn. When pupils are introduced to new ideas and concepts, they try to make sense of them by relating back to what they already know. The ability to recall previously learnt facts from memory assists the acquisition of new knowledge, allowing pupils to connect more complex ideas with their existing understanding.</w:t>
            </w:r>
          </w:p>
          <w:p w14:paraId="4A352184" w14:textId="73539CD7" w:rsidR="00574273" w:rsidRDefault="00574273" w:rsidP="00A05812">
            <w:pPr>
              <w:pStyle w:val="TableRowCentered"/>
              <w:jc w:val="left"/>
              <w:rPr>
                <w:sz w:val="22"/>
              </w:rPr>
            </w:pPr>
          </w:p>
          <w:p w14:paraId="78355787" w14:textId="4B42AFAE" w:rsidR="00574273" w:rsidRDefault="00AB5F33" w:rsidP="00A05812">
            <w:pPr>
              <w:pStyle w:val="TableRowCentered"/>
              <w:jc w:val="left"/>
              <w:rPr>
                <w:sz w:val="22"/>
              </w:rPr>
            </w:pPr>
            <w:hyperlink r:id="rId14" w:history="1">
              <w:r w:rsidR="00574273" w:rsidRPr="00A05812">
                <w:rPr>
                  <w:rStyle w:val="Hyperlink"/>
                  <w:sz w:val="22"/>
                </w:rPr>
                <w:t>EEF Blog: ECF– Exploring the Evidence: Prior knowledge and Pupil Misconceptions</w:t>
              </w:r>
            </w:hyperlink>
          </w:p>
          <w:p w14:paraId="585A8FC9" w14:textId="254AE93D" w:rsidR="00574273" w:rsidRDefault="00574273" w:rsidP="00A05812">
            <w:pPr>
              <w:pStyle w:val="TableRowCentered"/>
              <w:jc w:val="left"/>
              <w:rPr>
                <w:sz w:val="22"/>
              </w:rPr>
            </w:pPr>
          </w:p>
          <w:p w14:paraId="45E28D1F" w14:textId="52A8F3FB" w:rsidR="00574273" w:rsidRPr="00A05812" w:rsidRDefault="00AB5F33" w:rsidP="00A05812">
            <w:pPr>
              <w:pStyle w:val="TableRowCentered"/>
              <w:jc w:val="left"/>
              <w:rPr>
                <w:sz w:val="22"/>
              </w:rPr>
            </w:pPr>
            <w:hyperlink r:id="rId15" w:history="1">
              <w:r w:rsidR="00574273" w:rsidRPr="005C6E39">
                <w:rPr>
                  <w:rStyle w:val="Hyperlink"/>
                  <w:sz w:val="22"/>
                </w:rPr>
                <w:t xml:space="preserve">High Quality Teaching </w:t>
              </w:r>
              <w:r w:rsidR="00574273">
                <w:rPr>
                  <w:rStyle w:val="Hyperlink"/>
                  <w:sz w:val="22"/>
                </w:rPr>
                <w:t>–</w:t>
              </w:r>
              <w:r w:rsidR="00574273" w:rsidRPr="005C6E39">
                <w:rPr>
                  <w:rStyle w:val="Hyperlink"/>
                  <w:sz w:val="22"/>
                </w:rPr>
                <w:t xml:space="preserve"> EEF</w:t>
              </w:r>
            </w:hyperlink>
          </w:p>
          <w:p w14:paraId="5AB9A2BB" w14:textId="77777777" w:rsidR="00574273" w:rsidRDefault="00574273" w:rsidP="00A05812">
            <w:pPr>
              <w:pStyle w:val="TableRowCentered"/>
              <w:ind w:left="0"/>
              <w:jc w:val="left"/>
              <w:rPr>
                <w:sz w:val="22"/>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4B9A0" w14:textId="68EBC626" w:rsidR="00574273" w:rsidRDefault="00574273">
            <w:pPr>
              <w:pStyle w:val="TableRowCentered"/>
              <w:jc w:val="left"/>
              <w:rPr>
                <w:sz w:val="22"/>
              </w:rPr>
            </w:pPr>
            <w:r>
              <w:rPr>
                <w:sz w:val="22"/>
              </w:rPr>
              <w:t>1, 3</w:t>
            </w:r>
          </w:p>
        </w:tc>
      </w:tr>
      <w:tr w:rsidR="00574273" w14:paraId="646C9C15" w14:textId="77777777" w:rsidTr="00574273">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5EEAD" w14:textId="77777777" w:rsidR="00574273" w:rsidRPr="009F2DC0" w:rsidRDefault="00574273" w:rsidP="009F2DC0">
            <w:pPr>
              <w:pStyle w:val="TableRow"/>
              <w:ind w:left="0"/>
              <w:rPr>
                <w:iCs/>
                <w:sz w:val="22"/>
              </w:rPr>
            </w:pPr>
            <w:r w:rsidRPr="009F2DC0">
              <w:rPr>
                <w:iCs/>
                <w:sz w:val="22"/>
              </w:rPr>
              <w:t>Implementation of the ‘Numeracy Ninja’ programme across the whole of KS3 to support numeracy development.</w:t>
            </w:r>
          </w:p>
          <w:p w14:paraId="14DFC992" w14:textId="6E12C1AB" w:rsidR="00C35CBC" w:rsidRDefault="00C35CBC" w:rsidP="009F2DC0">
            <w:pPr>
              <w:pStyle w:val="TableRow"/>
              <w:ind w:left="0"/>
              <w:rPr>
                <w:iCs/>
                <w:sz w:val="22"/>
              </w:rPr>
            </w:pP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541D4" w14:textId="2A19AFB0" w:rsidR="00574273" w:rsidRDefault="00574273" w:rsidP="00A05812">
            <w:pPr>
              <w:pStyle w:val="TableRowCentered"/>
              <w:jc w:val="left"/>
              <w:rPr>
                <w:sz w:val="22"/>
              </w:rPr>
            </w:pPr>
            <w:r w:rsidRPr="00A05812">
              <w:rPr>
                <w:sz w:val="22"/>
              </w:rPr>
              <w:t>Excellent maths teaching requires good content knowledge, but this is not sufficient. Excellent teachers also know the ways in which pupils learn mathematics and the difficulties they are likely to encounter, and how mathematics can be most effectively taught.</w:t>
            </w:r>
          </w:p>
          <w:p w14:paraId="3675CA88" w14:textId="5FE783D8" w:rsidR="00574273" w:rsidRDefault="00574273" w:rsidP="00A05812">
            <w:pPr>
              <w:pStyle w:val="TableRowCentered"/>
              <w:jc w:val="left"/>
              <w:rPr>
                <w:sz w:val="22"/>
              </w:rPr>
            </w:pPr>
          </w:p>
          <w:p w14:paraId="44BB460A" w14:textId="63B4E207" w:rsidR="00574273" w:rsidRDefault="00AB5F33" w:rsidP="00A05812">
            <w:pPr>
              <w:pStyle w:val="TableRowCentered"/>
              <w:jc w:val="left"/>
              <w:rPr>
                <w:sz w:val="22"/>
              </w:rPr>
            </w:pPr>
            <w:hyperlink r:id="rId16" w:history="1">
              <w:r w:rsidR="00574273" w:rsidRPr="00A05812">
                <w:rPr>
                  <w:rStyle w:val="Hyperlink"/>
                  <w:sz w:val="22"/>
                </w:rPr>
                <w:t>Improving Mathematics in Key Stages 2 and 3</w:t>
              </w:r>
            </w:hyperlink>
          </w:p>
          <w:p w14:paraId="2D5015D0" w14:textId="23BF881C" w:rsidR="00574273" w:rsidRDefault="00574273" w:rsidP="00A05812">
            <w:pPr>
              <w:pStyle w:val="TableRowCentered"/>
              <w:jc w:val="left"/>
              <w:rPr>
                <w:sz w:val="22"/>
              </w:rPr>
            </w:pPr>
          </w:p>
          <w:p w14:paraId="05D570DE" w14:textId="3647DBE6" w:rsidR="00574273" w:rsidRDefault="00AB5F33" w:rsidP="00A05812">
            <w:pPr>
              <w:pStyle w:val="TableRowCentered"/>
              <w:jc w:val="left"/>
              <w:rPr>
                <w:sz w:val="22"/>
              </w:rPr>
            </w:pPr>
            <w:hyperlink r:id="rId17" w:history="1">
              <w:r w:rsidR="00574273" w:rsidRPr="00A05812">
                <w:rPr>
                  <w:rStyle w:val="Hyperlink"/>
                  <w:sz w:val="22"/>
                </w:rPr>
                <w:t>White Rose Maths</w:t>
              </w:r>
            </w:hyperlink>
          </w:p>
          <w:p w14:paraId="6844A833" w14:textId="77777777" w:rsidR="00574273" w:rsidRDefault="00574273" w:rsidP="00A05812">
            <w:pPr>
              <w:pStyle w:val="TableRowCentered"/>
              <w:ind w:left="0"/>
              <w:jc w:val="left"/>
              <w:rPr>
                <w:sz w:val="22"/>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59547" w14:textId="248F576D" w:rsidR="00574273" w:rsidRDefault="00574273">
            <w:pPr>
              <w:pStyle w:val="TableRowCentered"/>
              <w:jc w:val="left"/>
              <w:rPr>
                <w:sz w:val="22"/>
              </w:rPr>
            </w:pPr>
            <w:r>
              <w:rPr>
                <w:sz w:val="22"/>
              </w:rPr>
              <w:lastRenderedPageBreak/>
              <w:t>1, 3</w:t>
            </w:r>
          </w:p>
        </w:tc>
      </w:tr>
      <w:tr w:rsidR="00574273" w14:paraId="32CBD898" w14:textId="77777777" w:rsidTr="00574273">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9DC4" w14:textId="49876806" w:rsidR="00574273" w:rsidRDefault="00574273" w:rsidP="7E99CA49">
            <w:pPr>
              <w:pStyle w:val="TableRow"/>
              <w:rPr>
                <w:sz w:val="22"/>
                <w:szCs w:val="22"/>
              </w:rPr>
            </w:pPr>
            <w:r w:rsidRPr="7E99CA49">
              <w:rPr>
                <w:sz w:val="22"/>
                <w:szCs w:val="22"/>
              </w:rPr>
              <w:t>Teaching and learning CPD programmes for this academic year will be developed along two strands, one of which will focus on subject specific CPD and will be delivered by curriculum leaders.  The second strand has a strong focus on effective teaching strategies.</w:t>
            </w:r>
          </w:p>
          <w:p w14:paraId="1F53A76A" w14:textId="77777777" w:rsidR="00574273" w:rsidRDefault="00574273">
            <w:pPr>
              <w:pStyle w:val="TableRow"/>
              <w:rPr>
                <w:iCs/>
                <w:sz w:val="22"/>
              </w:rPr>
            </w:pPr>
          </w:p>
          <w:p w14:paraId="191EBD1F" w14:textId="77777777" w:rsidR="00574273" w:rsidRDefault="00574273">
            <w:pPr>
              <w:pStyle w:val="TableRow"/>
              <w:rPr>
                <w:iCs/>
                <w:sz w:val="22"/>
              </w:rPr>
            </w:pPr>
            <w:r>
              <w:rPr>
                <w:iCs/>
                <w:sz w:val="22"/>
              </w:rPr>
              <w:t>Both strands will continue to improve the quality of curriculum delivery and teaching within the classroom designed to accelerate the progress of disadvantaged students</w:t>
            </w:r>
          </w:p>
          <w:p w14:paraId="65D678AD" w14:textId="539A2F6E" w:rsidR="00C35CBC" w:rsidRDefault="00C35CBC">
            <w:pPr>
              <w:pStyle w:val="TableRow"/>
              <w:rPr>
                <w:iCs/>
                <w:sz w:val="22"/>
              </w:rPr>
            </w:pPr>
            <w:r>
              <w:rPr>
                <w:iCs/>
                <w:sz w:val="22"/>
              </w:rPr>
              <w:t>£7200</w:t>
            </w:r>
          </w:p>
        </w:tc>
        <w:tc>
          <w:tcPr>
            <w:tcW w:w="5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DE568" w14:textId="07F556A6" w:rsidR="00574273" w:rsidRDefault="00574273" w:rsidP="00A05812">
            <w:pPr>
              <w:pStyle w:val="TableRowCentered"/>
              <w:jc w:val="left"/>
              <w:rPr>
                <w:sz w:val="22"/>
              </w:rPr>
            </w:pPr>
            <w:r w:rsidRPr="00317445">
              <w:rPr>
                <w:sz w:val="22"/>
              </w:rPr>
              <w:t xml:space="preserve">Supporting high quality teaching is pivotal in improving children’s outcomes. </w:t>
            </w:r>
            <w:r>
              <w:rPr>
                <w:sz w:val="22"/>
              </w:rPr>
              <w:t>R</w:t>
            </w:r>
            <w:r w:rsidRPr="00317445">
              <w:rPr>
                <w:sz w:val="22"/>
              </w:rPr>
              <w:t>esearch tells us that high quality teaching can narrow the disadvantage gap.</w:t>
            </w:r>
          </w:p>
          <w:p w14:paraId="6A09CF75" w14:textId="15689B57" w:rsidR="00574273" w:rsidRDefault="00574273" w:rsidP="00A05812">
            <w:pPr>
              <w:pStyle w:val="TableRowCentered"/>
              <w:jc w:val="left"/>
              <w:rPr>
                <w:sz w:val="22"/>
              </w:rPr>
            </w:pPr>
          </w:p>
          <w:p w14:paraId="691C184B" w14:textId="6BD3D26A" w:rsidR="00574273" w:rsidRPr="00317445" w:rsidRDefault="00574273" w:rsidP="00A05812">
            <w:pPr>
              <w:pStyle w:val="TableRowCentered"/>
              <w:jc w:val="left"/>
              <w:rPr>
                <w:i/>
                <w:iCs/>
                <w:sz w:val="22"/>
                <w:szCs w:val="22"/>
              </w:rPr>
            </w:pPr>
            <w:r>
              <w:rPr>
                <w:sz w:val="22"/>
              </w:rPr>
              <w:t xml:space="preserve">The EEF Effective Professional Development Guidance Report states </w:t>
            </w:r>
            <w:r w:rsidRPr="00317445">
              <w:rPr>
                <w:i/>
                <w:iCs/>
                <w:sz w:val="22"/>
              </w:rPr>
              <w:t>‘</w:t>
            </w:r>
            <w:r w:rsidRPr="00317445">
              <w:rPr>
                <w:i/>
                <w:iCs/>
                <w:sz w:val="22"/>
                <w:szCs w:val="22"/>
              </w:rPr>
              <w:t>Teachers make a difference. No matter the phase or school setting, it is the quality of teaching that can make the biggest difference to children’s learning and to their ultimate success in school. As Rauch and Coe explain, it is ‘arguably the single most important thing that teachers and school leaders can focus on to make a difference in children’s learning’. What’s more, the quality of teaching is not fixed: teachers can be improved, and they can be improved via effective professional development.’</w:t>
            </w:r>
          </w:p>
          <w:p w14:paraId="4E7D62BC" w14:textId="77777777" w:rsidR="00574273" w:rsidRDefault="00AB5F33" w:rsidP="00317445">
            <w:pPr>
              <w:pStyle w:val="TableRowCentered"/>
              <w:ind w:left="0"/>
              <w:jc w:val="left"/>
              <w:rPr>
                <w:rStyle w:val="Hyperlink"/>
                <w:color w:val="0D0D0D"/>
                <w:sz w:val="22"/>
              </w:rPr>
            </w:pPr>
            <w:hyperlink r:id="rId18" w:history="1">
              <w:r w:rsidR="00574273" w:rsidRPr="00E06F8E">
                <w:rPr>
                  <w:rStyle w:val="Hyperlink"/>
                  <w:sz w:val="22"/>
                </w:rPr>
                <w:t>Effective Professional Development</w:t>
              </w:r>
            </w:hyperlink>
          </w:p>
          <w:p w14:paraId="6FE068A6" w14:textId="59312C4D" w:rsidR="00574273" w:rsidRPr="00A05812" w:rsidRDefault="00574273" w:rsidP="00317445">
            <w:pPr>
              <w:pStyle w:val="TableRowCentered"/>
              <w:ind w:left="0"/>
              <w:jc w:val="left"/>
              <w:rPr>
                <w:sz w:val="22"/>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BA66A" w14:textId="4C475563" w:rsidR="00574273" w:rsidRDefault="00574273">
            <w:pPr>
              <w:pStyle w:val="TableRowCentered"/>
              <w:jc w:val="left"/>
              <w:rPr>
                <w:sz w:val="22"/>
              </w:rPr>
            </w:pPr>
            <w:r>
              <w:rPr>
                <w:sz w:val="22"/>
              </w:rPr>
              <w:t>1,3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06B7C9D" w:rsidR="00E66558" w:rsidRDefault="009D71E8">
      <w:r>
        <w:t xml:space="preserve">Budgeted cost: £ </w:t>
      </w:r>
      <w:r w:rsidRPr="008920EC">
        <w:rPr>
          <w:i/>
          <w:iCs/>
          <w:color w:val="000000" w:themeColor="text1"/>
        </w:rPr>
        <w:t>[</w:t>
      </w:r>
      <w:r w:rsidR="003A4168" w:rsidRPr="008920EC">
        <w:rPr>
          <w:i/>
          <w:iCs/>
          <w:color w:val="000000" w:themeColor="text1"/>
        </w:rPr>
        <w:t>1</w:t>
      </w:r>
      <w:r w:rsidR="008920EC" w:rsidRPr="008920EC">
        <w:rPr>
          <w:i/>
          <w:iCs/>
          <w:color w:val="000000" w:themeColor="text1"/>
        </w:rPr>
        <w:t>1</w:t>
      </w:r>
      <w:r w:rsidR="003A4168" w:rsidRPr="008920EC">
        <w:rPr>
          <w:i/>
          <w:iCs/>
          <w:color w:val="000000" w:themeColor="text1"/>
        </w:rPr>
        <w:t>0,000</w:t>
      </w:r>
      <w:r w:rsidRPr="008920EC">
        <w:rPr>
          <w:i/>
          <w:iCs/>
          <w:color w:val="000000" w:themeColor="text1"/>
        </w:rPr>
        <w:t>]</w:t>
      </w:r>
    </w:p>
    <w:tbl>
      <w:tblPr>
        <w:tblW w:w="5000" w:type="pct"/>
        <w:tblCellMar>
          <w:left w:w="10" w:type="dxa"/>
          <w:right w:w="10" w:type="dxa"/>
        </w:tblCellMar>
        <w:tblLook w:val="04A0" w:firstRow="1" w:lastRow="0" w:firstColumn="1" w:lastColumn="0" w:noHBand="0" w:noVBand="1"/>
      </w:tblPr>
      <w:tblGrid>
        <w:gridCol w:w="2972"/>
        <w:gridCol w:w="4961"/>
        <w:gridCol w:w="1553"/>
      </w:tblGrid>
      <w:tr w:rsidR="00574273" w14:paraId="2A7D5528" w14:textId="77777777" w:rsidTr="00574273">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C47D3F0" w:rsidR="00574273" w:rsidRDefault="00574273">
            <w:pPr>
              <w:pStyle w:val="TableHeader"/>
              <w:jc w:val="left"/>
            </w:pPr>
            <w:r>
              <w:t>Activity</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574273" w:rsidRDefault="00574273">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574273" w:rsidRDefault="00574273">
            <w:pPr>
              <w:pStyle w:val="TableHeader"/>
              <w:jc w:val="left"/>
            </w:pPr>
            <w:r>
              <w:t>Challenge number(s) addressed</w:t>
            </w:r>
          </w:p>
        </w:tc>
      </w:tr>
      <w:tr w:rsidR="00574273" w14:paraId="2A7D5530" w14:textId="77777777" w:rsidTr="00574273">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C16E7" w14:textId="6324EE0D" w:rsidR="00574273" w:rsidRDefault="00574273" w:rsidP="7E99CA49">
            <w:pPr>
              <w:pStyle w:val="TableRow"/>
              <w:rPr>
                <w:sz w:val="22"/>
                <w:szCs w:val="22"/>
              </w:rPr>
            </w:pPr>
            <w:r w:rsidRPr="7E99CA49">
              <w:rPr>
                <w:sz w:val="22"/>
                <w:szCs w:val="22"/>
              </w:rPr>
              <w:t xml:space="preserve">Subscription to Sparx maths to support maths teaching and intervention across all year </w:t>
            </w:r>
            <w:r w:rsidR="009644A3" w:rsidRPr="7E99CA49">
              <w:rPr>
                <w:sz w:val="22"/>
                <w:szCs w:val="22"/>
              </w:rPr>
              <w:t>groups.</w:t>
            </w:r>
          </w:p>
          <w:p w14:paraId="57C92270" w14:textId="72D840CD" w:rsidR="00C35CBC" w:rsidRDefault="00C35CBC" w:rsidP="7E99CA49">
            <w:pPr>
              <w:pStyle w:val="TableRow"/>
              <w:rPr>
                <w:sz w:val="22"/>
                <w:szCs w:val="22"/>
              </w:rPr>
            </w:pPr>
            <w:r>
              <w:rPr>
                <w:sz w:val="22"/>
                <w:szCs w:val="22"/>
              </w:rPr>
              <w:t>£3000</w:t>
            </w:r>
          </w:p>
          <w:p w14:paraId="16DF98E2" w14:textId="77777777" w:rsidR="00574273" w:rsidRDefault="00574273">
            <w:pPr>
              <w:pStyle w:val="TableRow"/>
              <w:rPr>
                <w:iCs/>
                <w:sz w:val="22"/>
              </w:rPr>
            </w:pPr>
          </w:p>
          <w:p w14:paraId="2A7D552D" w14:textId="44E882F7" w:rsidR="00574273" w:rsidRPr="001C0F7D" w:rsidRDefault="00574273" w:rsidP="7E99CA49">
            <w:pPr>
              <w:pStyle w:val="TableRow"/>
              <w:rPr>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64F9E" w14:textId="2A733DFC" w:rsidR="00574273" w:rsidRDefault="00AB5F33" w:rsidP="00574273">
            <w:pPr>
              <w:pStyle w:val="TableRowCentered"/>
              <w:ind w:left="0"/>
              <w:jc w:val="left"/>
              <w:rPr>
                <w:sz w:val="22"/>
              </w:rPr>
            </w:pPr>
            <w:hyperlink r:id="rId19" w:history="1">
              <w:r w:rsidR="00574273" w:rsidRPr="00A05812">
                <w:rPr>
                  <w:rStyle w:val="Hyperlink"/>
                  <w:sz w:val="22"/>
                </w:rPr>
                <w:t>Improving Mathematics in Key Stages 2 and 3</w:t>
              </w:r>
            </w:hyperlink>
          </w:p>
          <w:p w14:paraId="55F0F208" w14:textId="0A7C2724" w:rsidR="00574273" w:rsidRPr="00334DA0" w:rsidRDefault="00574273" w:rsidP="00334DA0">
            <w:pPr>
              <w:pStyle w:val="TableRowCentered"/>
              <w:jc w:val="left"/>
              <w:rPr>
                <w:sz w:val="22"/>
              </w:rPr>
            </w:pPr>
            <w:r w:rsidRPr="00334DA0">
              <w:rPr>
                <w:sz w:val="22"/>
              </w:rPr>
              <w:t>Recommendation 7</w:t>
            </w:r>
          </w:p>
          <w:p w14:paraId="1781FED7" w14:textId="1DABC780" w:rsidR="00574273" w:rsidRDefault="00574273" w:rsidP="00334DA0">
            <w:pPr>
              <w:pStyle w:val="TableRowCentered"/>
              <w:jc w:val="left"/>
              <w:rPr>
                <w:sz w:val="22"/>
              </w:rPr>
            </w:pPr>
            <w:r w:rsidRPr="00334DA0">
              <w:rPr>
                <w:sz w:val="22"/>
              </w:rPr>
              <w:t xml:space="preserve">Use structured interventions to provide additional </w:t>
            </w:r>
            <w:r w:rsidR="009644A3" w:rsidRPr="00334DA0">
              <w:rPr>
                <w:sz w:val="22"/>
              </w:rPr>
              <w:t>support.</w:t>
            </w:r>
          </w:p>
          <w:p w14:paraId="39770A09" w14:textId="26C8DB68" w:rsidR="00574273" w:rsidRDefault="00574273" w:rsidP="00334DA0">
            <w:pPr>
              <w:pStyle w:val="TableRowCentered"/>
              <w:jc w:val="left"/>
              <w:rPr>
                <w:sz w:val="22"/>
              </w:rPr>
            </w:pPr>
          </w:p>
          <w:p w14:paraId="6D2C22E5" w14:textId="761F72F8" w:rsidR="00574273" w:rsidRPr="00334DA0" w:rsidRDefault="00AB5F33" w:rsidP="00334DA0">
            <w:pPr>
              <w:pStyle w:val="TableRowCentered"/>
              <w:jc w:val="left"/>
              <w:rPr>
                <w:sz w:val="22"/>
              </w:rPr>
            </w:pPr>
            <w:hyperlink r:id="rId20" w:history="1">
              <w:r w:rsidR="00574273" w:rsidRPr="004A537F">
                <w:rPr>
                  <w:rStyle w:val="Hyperlink"/>
                  <w:sz w:val="22"/>
                </w:rPr>
                <w:t>https://sparxmaths.com/</w:t>
              </w:r>
            </w:hyperlink>
          </w:p>
          <w:p w14:paraId="2A7D552E" w14:textId="77777777" w:rsidR="00574273" w:rsidRDefault="00574273">
            <w:pPr>
              <w:pStyle w:val="TableRowCentered"/>
              <w:jc w:val="left"/>
              <w:rPr>
                <w:sz w:val="22"/>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F" w14:textId="6629C79C" w:rsidR="00574273" w:rsidRDefault="00574273">
            <w:pPr>
              <w:pStyle w:val="TableRowCentered"/>
              <w:jc w:val="left"/>
              <w:rPr>
                <w:sz w:val="22"/>
              </w:rPr>
            </w:pPr>
            <w:r>
              <w:rPr>
                <w:sz w:val="22"/>
              </w:rPr>
              <w:t>1, 3</w:t>
            </w:r>
          </w:p>
        </w:tc>
      </w:tr>
      <w:tr w:rsidR="00574273" w14:paraId="4018F518" w14:textId="77777777" w:rsidTr="00574273">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9FE4A" w14:textId="4E57720E" w:rsidR="00574273" w:rsidRDefault="009F2DC0">
            <w:pPr>
              <w:pStyle w:val="TableRow"/>
              <w:rPr>
                <w:iCs/>
                <w:sz w:val="22"/>
              </w:rPr>
            </w:pPr>
            <w:r w:rsidRPr="009F2DC0">
              <w:rPr>
                <w:iCs/>
                <w:sz w:val="22"/>
              </w:rPr>
              <w:t>PET Xi</w:t>
            </w:r>
            <w:r w:rsidR="00574273" w:rsidRPr="009F2DC0">
              <w:rPr>
                <w:iCs/>
                <w:sz w:val="22"/>
              </w:rPr>
              <w:t xml:space="preserve"> tutoring to provide small group tuition for additional English and maths</w:t>
            </w:r>
          </w:p>
          <w:p w14:paraId="7B192BDA" w14:textId="6A601916" w:rsidR="00574273" w:rsidRDefault="00574273">
            <w:pPr>
              <w:pStyle w:val="TableRow"/>
              <w:rPr>
                <w:iCs/>
                <w:sz w:val="22"/>
              </w:rPr>
            </w:pPr>
            <w:r w:rsidRPr="009F2DC0">
              <w:rPr>
                <w:iCs/>
                <w:sz w:val="22"/>
              </w:rPr>
              <w:t>Year 9 &amp; Year 10 Intervention programme to begin in the spring term of 202</w:t>
            </w:r>
            <w:r w:rsidR="009F2DC0" w:rsidRPr="009F2DC0">
              <w:rPr>
                <w:iCs/>
                <w:sz w:val="22"/>
              </w:rPr>
              <w:t>5</w:t>
            </w:r>
            <w:r w:rsidRPr="009F2DC0">
              <w:rPr>
                <w:iCs/>
                <w:sz w:val="22"/>
              </w:rPr>
              <w:t xml:space="preserve">. The programme will target DA students and be </w:t>
            </w:r>
            <w:r w:rsidRPr="009F2DC0">
              <w:rPr>
                <w:iCs/>
                <w:sz w:val="22"/>
              </w:rPr>
              <w:lastRenderedPageBreak/>
              <w:t>conducted by our own staff.</w:t>
            </w:r>
          </w:p>
          <w:p w14:paraId="378D0EC0" w14:textId="22E9B6DE" w:rsidR="00574273" w:rsidRDefault="00574273">
            <w:pPr>
              <w:pStyle w:val="TableRow"/>
              <w:rPr>
                <w:iCs/>
                <w:sz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4CA71" w14:textId="0EF77985" w:rsidR="00574273" w:rsidRPr="00334DA0" w:rsidRDefault="00574273" w:rsidP="00334DA0">
            <w:pPr>
              <w:pStyle w:val="TableRowCentered"/>
              <w:jc w:val="left"/>
              <w:rPr>
                <w:sz w:val="22"/>
                <w:szCs w:val="22"/>
              </w:rPr>
            </w:pPr>
            <w:r w:rsidRPr="00334DA0">
              <w:rPr>
                <w:sz w:val="22"/>
                <w:szCs w:val="22"/>
              </w:rPr>
              <w:lastRenderedPageBreak/>
              <w:t>Evidence indicates that one to one tuition can be effective, providing approximately five additional months’ progress on average.</w:t>
            </w:r>
          </w:p>
          <w:p w14:paraId="3350BDE4" w14:textId="5AE2CC4F" w:rsidR="00574273" w:rsidRPr="00B27F1F" w:rsidRDefault="00AB5F33" w:rsidP="00B27F1F">
            <w:pPr>
              <w:pStyle w:val="TableRowCentered"/>
              <w:jc w:val="left"/>
              <w:rPr>
                <w:sz w:val="22"/>
              </w:rPr>
            </w:pPr>
            <w:hyperlink r:id="rId21" w:history="1">
              <w:r w:rsidR="00574273" w:rsidRPr="00B27F1F">
                <w:rPr>
                  <w:rStyle w:val="Hyperlink"/>
                  <w:sz w:val="22"/>
                </w:rPr>
                <w:t>One to one tuition | EEF (educationendowmentfoundation.org.uk)</w:t>
              </w:r>
            </w:hyperlink>
          </w:p>
          <w:p w14:paraId="495E2786" w14:textId="77777777" w:rsidR="00574273" w:rsidRDefault="00574273" w:rsidP="00334DA0">
            <w:pPr>
              <w:pStyle w:val="TableRowCentered"/>
              <w:jc w:val="left"/>
              <w:rPr>
                <w:sz w:val="22"/>
              </w:rPr>
            </w:pPr>
          </w:p>
          <w:p w14:paraId="5CBAFD90" w14:textId="3C1F2489" w:rsidR="00574273" w:rsidRDefault="00574273" w:rsidP="00334DA0">
            <w:pPr>
              <w:pStyle w:val="TableRowCentered"/>
              <w:jc w:val="left"/>
              <w:rPr>
                <w:sz w:val="22"/>
              </w:rPr>
            </w:pPr>
            <w:r w:rsidRPr="00334DA0">
              <w:rPr>
                <w:sz w:val="22"/>
              </w:rPr>
              <w:t>Small group tuition has an average impact of four months’ additional progress over the course of a year.</w:t>
            </w:r>
          </w:p>
          <w:p w14:paraId="11C961FB" w14:textId="77777777" w:rsidR="00574273" w:rsidRPr="00334DA0" w:rsidRDefault="00574273" w:rsidP="00334DA0">
            <w:pPr>
              <w:pStyle w:val="TableRowCentered"/>
              <w:jc w:val="left"/>
              <w:rPr>
                <w:sz w:val="22"/>
              </w:rPr>
            </w:pPr>
          </w:p>
          <w:p w14:paraId="7829B100" w14:textId="77777777" w:rsidR="00574273" w:rsidRDefault="00AB5F33" w:rsidP="00B27F1F">
            <w:pPr>
              <w:pStyle w:val="TableRowCentered"/>
              <w:jc w:val="left"/>
              <w:rPr>
                <w:rStyle w:val="Hyperlink"/>
                <w:sz w:val="22"/>
              </w:rPr>
            </w:pPr>
            <w:hyperlink r:id="rId22" w:history="1">
              <w:r w:rsidR="00574273" w:rsidRPr="00B27F1F">
                <w:rPr>
                  <w:rStyle w:val="Hyperlink"/>
                  <w:sz w:val="22"/>
                </w:rPr>
                <w:t>Small group tuition | Toolkit Strand | Education Endowment Foundation | EEF</w:t>
              </w:r>
            </w:hyperlink>
          </w:p>
          <w:p w14:paraId="397BA2A2" w14:textId="75C09539" w:rsidR="00574273" w:rsidRDefault="00574273" w:rsidP="00B27F1F">
            <w:pPr>
              <w:pStyle w:val="TableRowCentered"/>
              <w:jc w:val="left"/>
              <w:rPr>
                <w:sz w:val="22"/>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AF43F" w14:textId="064D745E" w:rsidR="00574273" w:rsidRDefault="00574273">
            <w:pPr>
              <w:pStyle w:val="TableRowCentered"/>
              <w:jc w:val="left"/>
              <w:rPr>
                <w:sz w:val="22"/>
              </w:rPr>
            </w:pPr>
            <w:r>
              <w:rPr>
                <w:sz w:val="22"/>
              </w:rPr>
              <w:lastRenderedPageBreak/>
              <w:t>1, 3</w:t>
            </w:r>
          </w:p>
        </w:tc>
      </w:tr>
      <w:tr w:rsidR="00574273" w14:paraId="75B7B9EC" w14:textId="77777777" w:rsidTr="00574273">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0A4F1" w14:textId="20A281F3" w:rsidR="00574273" w:rsidRDefault="00574273">
            <w:pPr>
              <w:pStyle w:val="TableRow"/>
              <w:rPr>
                <w:iCs/>
                <w:sz w:val="22"/>
              </w:rPr>
            </w:pPr>
            <w:r>
              <w:rPr>
                <w:iCs/>
                <w:sz w:val="22"/>
              </w:rPr>
              <w:t>In-class teacher led interventions to be identified following each data collection focussed on disadvantaged students who are working below their target grade</w:t>
            </w:r>
          </w:p>
          <w:p w14:paraId="5A015F2A" w14:textId="0C35EFDB" w:rsidR="00574273" w:rsidRDefault="00574273">
            <w:pPr>
              <w:pStyle w:val="TableRow"/>
              <w:rPr>
                <w:iCs/>
                <w:sz w:val="22"/>
              </w:rPr>
            </w:pPr>
            <w:r w:rsidRPr="004A537F">
              <w:rPr>
                <w:iCs/>
                <w:sz w:val="22"/>
              </w:rPr>
              <w:t>Priority seating plans</w:t>
            </w:r>
            <w:r>
              <w:rPr>
                <w:iCs/>
                <w:sz w:val="22"/>
              </w:rPr>
              <w:t xml:space="preserve"> in-place</w:t>
            </w:r>
            <w:r w:rsidRPr="004A537F">
              <w:rPr>
                <w:iCs/>
                <w:sz w:val="22"/>
              </w:rPr>
              <w:t xml:space="preserve"> that ensure DA students are sat near the front or in easy reach of the teacher </w:t>
            </w:r>
            <w:r>
              <w:rPr>
                <w:iCs/>
                <w:sz w:val="22"/>
              </w:rPr>
              <w:t>to allow for immediate and regular teacher support and feedback where required</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F64F3" w14:textId="63EB56FA" w:rsidR="00574273" w:rsidRDefault="00574273" w:rsidP="00334DA0">
            <w:pPr>
              <w:pStyle w:val="TableRowCentered"/>
              <w:jc w:val="left"/>
            </w:pPr>
            <w:r w:rsidRPr="00334DA0">
              <w:rPr>
                <w:sz w:val="22"/>
              </w:rPr>
              <w:t>High quality teaching should reduce the need for extra support for all pupils. However, it is likely that some pupils will require additional support in the form of high quality, structured interventions to make progress, or to catch up with their peers</w:t>
            </w:r>
            <w:r>
              <w:rPr>
                <w:sz w:val="22"/>
              </w:rPr>
              <w:t>.</w:t>
            </w:r>
          </w:p>
          <w:p w14:paraId="5674B027" w14:textId="5596A142" w:rsidR="00574273" w:rsidRDefault="00574273" w:rsidP="00334DA0">
            <w:pPr>
              <w:pStyle w:val="TableRowCentered"/>
              <w:jc w:val="left"/>
            </w:pPr>
          </w:p>
          <w:p w14:paraId="6A39FA98" w14:textId="3724473D" w:rsidR="00574273" w:rsidRPr="00334DA0" w:rsidRDefault="00AB5F33" w:rsidP="00334DA0">
            <w:pPr>
              <w:pStyle w:val="TableRowCentered"/>
              <w:jc w:val="left"/>
              <w:rPr>
                <w:sz w:val="22"/>
              </w:rPr>
            </w:pPr>
            <w:hyperlink r:id="rId23" w:history="1">
              <w:r w:rsidR="00574273" w:rsidRPr="00334DA0">
                <w:rPr>
                  <w:rStyle w:val="Hyperlink"/>
                  <w:sz w:val="22"/>
                </w:rPr>
                <w:t>SELECTING INTERVENTIONS Evidence insights</w:t>
              </w:r>
            </w:hyperlink>
          </w:p>
          <w:p w14:paraId="01ACC33A" w14:textId="77777777" w:rsidR="00574273" w:rsidRDefault="00574273" w:rsidP="00334DA0">
            <w:pPr>
              <w:pStyle w:val="TableRowCentered"/>
              <w:ind w:left="0"/>
              <w:jc w:val="left"/>
              <w:rPr>
                <w:sz w:val="22"/>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A29F0" w14:textId="163070AE" w:rsidR="00574273" w:rsidRDefault="00574273">
            <w:pPr>
              <w:pStyle w:val="TableRowCentered"/>
              <w:jc w:val="left"/>
              <w:rPr>
                <w:sz w:val="22"/>
              </w:rPr>
            </w:pPr>
            <w:r>
              <w:rPr>
                <w:sz w:val="22"/>
              </w:rPr>
              <w:t>1, 2, 3</w:t>
            </w:r>
          </w:p>
        </w:tc>
      </w:tr>
    </w:tbl>
    <w:p w14:paraId="2A7D5531" w14:textId="77777777" w:rsidR="00E66558" w:rsidRDefault="00E66558">
      <w:pPr>
        <w:spacing w:after="0"/>
        <w:rPr>
          <w:b/>
          <w:color w:val="104F75"/>
          <w:sz w:val="28"/>
          <w:szCs w:val="28"/>
        </w:rPr>
      </w:pPr>
    </w:p>
    <w:p w14:paraId="1075951F" w14:textId="77777777" w:rsidR="00B27F1F" w:rsidRDefault="00B27F1F">
      <w:pPr>
        <w:rPr>
          <w:b/>
          <w:color w:val="104F75"/>
          <w:sz w:val="28"/>
          <w:szCs w:val="28"/>
        </w:rPr>
      </w:pPr>
    </w:p>
    <w:p w14:paraId="2A7D5532" w14:textId="761FC03B" w:rsidR="00E66558" w:rsidRDefault="009D71E8">
      <w:pPr>
        <w:rPr>
          <w:b/>
          <w:color w:val="104F75"/>
          <w:sz w:val="28"/>
          <w:szCs w:val="28"/>
        </w:rPr>
      </w:pPr>
      <w:r>
        <w:rPr>
          <w:b/>
          <w:color w:val="104F75"/>
          <w:sz w:val="28"/>
          <w:szCs w:val="28"/>
        </w:rPr>
        <w:t>Wider strategies (for example, related to attendance, behaviour, wellbeing)</w:t>
      </w:r>
    </w:p>
    <w:p w14:paraId="2A7D5533" w14:textId="6CF9BC7F" w:rsidR="00E66558" w:rsidRDefault="009D71E8">
      <w:pPr>
        <w:spacing w:before="240" w:after="120"/>
      </w:pPr>
      <w:r>
        <w:t xml:space="preserve">Budgeted cost: £ </w:t>
      </w:r>
      <w:r w:rsidRPr="008920EC">
        <w:rPr>
          <w:i/>
          <w:iCs/>
          <w:color w:val="000000" w:themeColor="text1"/>
        </w:rPr>
        <w:t>[</w:t>
      </w:r>
      <w:r w:rsidR="003A4168" w:rsidRPr="008920EC">
        <w:rPr>
          <w:i/>
          <w:iCs/>
          <w:color w:val="000000" w:themeColor="text1"/>
        </w:rPr>
        <w:t>£</w:t>
      </w:r>
      <w:r w:rsidR="002F5F06">
        <w:rPr>
          <w:i/>
          <w:iCs/>
          <w:color w:val="000000" w:themeColor="text1"/>
        </w:rPr>
        <w:t>8</w:t>
      </w:r>
      <w:r w:rsidR="00574273">
        <w:rPr>
          <w:i/>
          <w:iCs/>
          <w:color w:val="000000" w:themeColor="text1"/>
        </w:rPr>
        <w:t>0</w:t>
      </w:r>
      <w:r w:rsidR="003A4168" w:rsidRPr="008920EC">
        <w:rPr>
          <w:i/>
          <w:iCs/>
          <w:color w:val="000000" w:themeColor="text1"/>
        </w:rPr>
        <w:t>,</w:t>
      </w:r>
      <w:r w:rsidR="008920EC">
        <w:rPr>
          <w:i/>
          <w:iCs/>
          <w:color w:val="000000" w:themeColor="text1"/>
        </w:rPr>
        <w:t>000</w:t>
      </w:r>
      <w:r w:rsidRPr="008920EC">
        <w:rPr>
          <w:i/>
          <w:iCs/>
          <w:color w:val="000000" w:themeColor="text1"/>
        </w:rPr>
        <w:t>]</w:t>
      </w:r>
    </w:p>
    <w:tbl>
      <w:tblPr>
        <w:tblW w:w="5000" w:type="pct"/>
        <w:tblLayout w:type="fixed"/>
        <w:tblCellMar>
          <w:left w:w="10" w:type="dxa"/>
          <w:right w:w="10" w:type="dxa"/>
        </w:tblCellMar>
        <w:tblLook w:val="04A0" w:firstRow="1" w:lastRow="0" w:firstColumn="1" w:lastColumn="0" w:noHBand="0" w:noVBand="1"/>
      </w:tblPr>
      <w:tblGrid>
        <w:gridCol w:w="2830"/>
        <w:gridCol w:w="5103"/>
        <w:gridCol w:w="1553"/>
      </w:tblGrid>
      <w:tr w:rsidR="00D26E7E" w14:paraId="2A7D5537" w14:textId="77777777" w:rsidTr="00D26E7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5271A344" w:rsidR="00D26E7E" w:rsidRDefault="00D26E7E">
            <w:pPr>
              <w:pStyle w:val="TableHeader"/>
              <w:jc w:val="left"/>
            </w:pPr>
            <w:r>
              <w:t>Activity</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D26E7E" w:rsidRDefault="00D26E7E">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D26E7E" w:rsidRDefault="00D26E7E">
            <w:pPr>
              <w:pStyle w:val="TableHeader"/>
              <w:jc w:val="left"/>
            </w:pPr>
            <w:r>
              <w:t>Challenge number(s) addressed</w:t>
            </w:r>
          </w:p>
        </w:tc>
      </w:tr>
      <w:tr w:rsidR="00D26E7E" w14:paraId="3EF950A6" w14:textId="77777777" w:rsidTr="00D26E7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F8AD4" w14:textId="77777777" w:rsidR="00D26E7E" w:rsidRDefault="00D26E7E" w:rsidP="00B27F1F">
            <w:pPr>
              <w:pStyle w:val="TableRow"/>
              <w:ind w:left="0"/>
              <w:rPr>
                <w:iCs/>
                <w:sz w:val="22"/>
                <w:szCs w:val="22"/>
                <w:lang w:val="en-US"/>
              </w:rPr>
            </w:pPr>
            <w:r>
              <w:rPr>
                <w:iCs/>
                <w:sz w:val="22"/>
                <w:szCs w:val="22"/>
                <w:lang w:val="en-US"/>
              </w:rPr>
              <w:t>Development of an Attendance Improvement Strategy to be produced with the expanded attendance team. Priority focus on disadvantaged students for attendance interventions and mentoring</w:t>
            </w:r>
          </w:p>
          <w:p w14:paraId="30BA42D0" w14:textId="5969E042" w:rsidR="00C35CBC" w:rsidRDefault="00C35CBC" w:rsidP="00B27F1F">
            <w:pPr>
              <w:pStyle w:val="TableRow"/>
              <w:ind w:left="0"/>
              <w:rPr>
                <w:sz w:val="22"/>
                <w:szCs w:val="22"/>
              </w:rPr>
            </w:pPr>
            <w:r w:rsidRPr="009F2DC0">
              <w:rPr>
                <w:iCs/>
                <w:sz w:val="22"/>
                <w:szCs w:val="22"/>
                <w:lang w:val="en-US"/>
              </w:rPr>
              <w:t>£2500</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37E99" w14:textId="4D72D672" w:rsidR="00D26E7E" w:rsidRDefault="00D26E7E" w:rsidP="00145A9A">
            <w:pPr>
              <w:pStyle w:val="TableRowCentered"/>
              <w:jc w:val="left"/>
              <w:rPr>
                <w:sz w:val="22"/>
              </w:rPr>
            </w:pPr>
            <w:r>
              <w:rPr>
                <w:sz w:val="22"/>
              </w:rPr>
              <w:t>P</w:t>
            </w:r>
            <w:r w:rsidRPr="00145A9A">
              <w:rPr>
                <w:sz w:val="22"/>
              </w:rPr>
              <w:t>upils need to attend school regularly to benefit from their education. Missing out on lessons leaves children vulnerable to falling behind. Children with poor attendance tend to achieve less in both primary and secondary school.</w:t>
            </w:r>
          </w:p>
          <w:p w14:paraId="5ACEB5E6" w14:textId="4999BAE4" w:rsidR="00D26E7E" w:rsidRDefault="00AB5F33" w:rsidP="00145A9A">
            <w:pPr>
              <w:pStyle w:val="TableRowCentered"/>
              <w:jc w:val="left"/>
              <w:rPr>
                <w:sz w:val="22"/>
              </w:rPr>
            </w:pPr>
            <w:hyperlink r:id="rId24" w:history="1">
              <w:r w:rsidR="00D26E7E" w:rsidRPr="00145A9A">
                <w:rPr>
                  <w:rStyle w:val="Hyperlink"/>
                  <w:sz w:val="22"/>
                </w:rPr>
                <w:t>School attendance Guidance</w:t>
              </w:r>
            </w:hyperlink>
          </w:p>
          <w:p w14:paraId="73E38280" w14:textId="29A390C0" w:rsidR="00D26E7E" w:rsidRDefault="00AB5F33" w:rsidP="00145A9A">
            <w:pPr>
              <w:pStyle w:val="TableRowCentered"/>
              <w:jc w:val="left"/>
              <w:rPr>
                <w:sz w:val="22"/>
              </w:rPr>
            </w:pPr>
            <w:hyperlink r:id="rId25" w:history="1">
              <w:r w:rsidR="00D26E7E" w:rsidRPr="00145A9A">
                <w:rPr>
                  <w:rStyle w:val="Hyperlink"/>
                  <w:iCs/>
                  <w:sz w:val="22"/>
                  <w:lang w:val="en-US"/>
                </w:rPr>
                <w:t>Improving School Attendance</w:t>
              </w:r>
            </w:hyperlink>
          </w:p>
          <w:p w14:paraId="14ED217F" w14:textId="77777777" w:rsidR="00D26E7E" w:rsidRPr="00145A9A" w:rsidRDefault="00AB5F33" w:rsidP="00145A9A">
            <w:pPr>
              <w:suppressAutoHyphens w:val="0"/>
              <w:spacing w:after="0" w:line="240" w:lineRule="auto"/>
              <w:rPr>
                <w:sz w:val="22"/>
                <w:szCs w:val="22"/>
              </w:rPr>
            </w:pPr>
            <w:hyperlink r:id="rId26" w:history="1">
              <w:r w:rsidR="00D26E7E" w:rsidRPr="00145A9A">
                <w:rPr>
                  <w:rStyle w:val="Hyperlink"/>
                  <w:sz w:val="22"/>
                  <w:szCs w:val="22"/>
                </w:rPr>
                <w:t>School attendance, exclusion and persistent absence</w:t>
              </w:r>
            </w:hyperlink>
          </w:p>
          <w:p w14:paraId="74A1F68F" w14:textId="5D335267" w:rsidR="00D26E7E" w:rsidRPr="00145A9A" w:rsidRDefault="00D26E7E" w:rsidP="00145A9A">
            <w:pPr>
              <w:suppressAutoHyphens w:val="0"/>
              <w:spacing w:after="0" w:line="240" w:lineRule="auto"/>
              <w:rPr>
                <w:color w:val="auto"/>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B35B" w14:textId="682AC413" w:rsidR="00D26E7E" w:rsidRDefault="00D26E7E">
            <w:pPr>
              <w:pStyle w:val="TableRowCentered"/>
              <w:jc w:val="left"/>
              <w:rPr>
                <w:sz w:val="22"/>
              </w:rPr>
            </w:pPr>
            <w:r>
              <w:rPr>
                <w:sz w:val="22"/>
              </w:rPr>
              <w:t>5</w:t>
            </w:r>
          </w:p>
        </w:tc>
      </w:tr>
      <w:tr w:rsidR="00D26E7E" w14:paraId="17D3E8EC" w14:textId="77777777" w:rsidTr="00D26E7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228EF" w14:textId="272CED74" w:rsidR="00D26E7E" w:rsidRDefault="00D26E7E" w:rsidP="001C0F7D">
            <w:pPr>
              <w:pStyle w:val="TableRow"/>
              <w:ind w:left="0"/>
              <w:rPr>
                <w:sz w:val="22"/>
                <w:szCs w:val="22"/>
              </w:rPr>
            </w:pPr>
            <w:r>
              <w:rPr>
                <w:sz w:val="22"/>
                <w:szCs w:val="22"/>
              </w:rPr>
              <w:t>Behaviour interventions in place to support those students at risk of exclusion and to reduce the number of negative behaviour incidents.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88761" w14:textId="33473CA5" w:rsidR="00D26E7E" w:rsidRDefault="00D26E7E" w:rsidP="0002629B">
            <w:pPr>
              <w:pStyle w:val="TableRowCentered"/>
              <w:jc w:val="left"/>
              <w:rPr>
                <w:sz w:val="22"/>
              </w:rPr>
            </w:pPr>
            <w:r w:rsidRPr="0002629B">
              <w:rPr>
                <w:sz w:val="22"/>
              </w:rPr>
              <w:t>Universal behaviour systems are unlikely to meet the needs of all your students.</w:t>
            </w:r>
            <w:r>
              <w:rPr>
                <w:sz w:val="22"/>
              </w:rPr>
              <w:t xml:space="preserve"> </w:t>
            </w:r>
            <w:r w:rsidRPr="0002629B">
              <w:rPr>
                <w:sz w:val="22"/>
              </w:rPr>
              <w:t>For pupils with more challenging behaviour, the approach should be tailored to individual needs.</w:t>
            </w:r>
            <w:r>
              <w:rPr>
                <w:sz w:val="22"/>
              </w:rPr>
              <w:t xml:space="preserve"> </w:t>
            </w:r>
            <w:r w:rsidRPr="0002629B">
              <w:rPr>
                <w:sz w:val="22"/>
              </w:rPr>
              <w:t>Teachers should be trained in specific strategies if supporting pupils with high behaviour needs.</w:t>
            </w:r>
          </w:p>
          <w:p w14:paraId="4EEE5DE8" w14:textId="77777777" w:rsidR="00D26E7E" w:rsidRDefault="00D26E7E" w:rsidP="0002629B">
            <w:pPr>
              <w:pStyle w:val="TableRowCentered"/>
              <w:jc w:val="left"/>
              <w:rPr>
                <w:sz w:val="22"/>
              </w:rPr>
            </w:pPr>
          </w:p>
          <w:p w14:paraId="5379AB69" w14:textId="77777777" w:rsidR="00D26E7E" w:rsidRDefault="00AB5F33">
            <w:pPr>
              <w:pStyle w:val="TableRowCentered"/>
              <w:jc w:val="left"/>
              <w:rPr>
                <w:sz w:val="22"/>
              </w:rPr>
            </w:pPr>
            <w:hyperlink r:id="rId27" w:history="1">
              <w:r w:rsidR="00D26E7E" w:rsidRPr="0002629B">
                <w:rPr>
                  <w:rStyle w:val="Hyperlink"/>
                  <w:sz w:val="22"/>
                </w:rPr>
                <w:t>https://educationendowmentfoundation.org.uk/education-evidence/guidance-reports/behaviour</w:t>
              </w:r>
            </w:hyperlink>
          </w:p>
          <w:p w14:paraId="16A9415A" w14:textId="31F65DCF" w:rsidR="00D26E7E" w:rsidRDefault="00D26E7E">
            <w:pPr>
              <w:pStyle w:val="TableRowCentered"/>
              <w:jc w:val="left"/>
              <w:rPr>
                <w:sz w:val="22"/>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CDC14" w14:textId="00341D97" w:rsidR="00D26E7E" w:rsidRDefault="00D26E7E" w:rsidP="00D26E7E">
            <w:pPr>
              <w:pStyle w:val="TableRowCentered"/>
              <w:tabs>
                <w:tab w:val="left" w:pos="921"/>
              </w:tabs>
              <w:jc w:val="left"/>
              <w:rPr>
                <w:sz w:val="22"/>
              </w:rPr>
            </w:pPr>
            <w:r>
              <w:rPr>
                <w:sz w:val="22"/>
              </w:rPr>
              <w:t>6</w:t>
            </w:r>
          </w:p>
        </w:tc>
      </w:tr>
      <w:tr w:rsidR="00D26E7E" w14:paraId="2A7D553B" w14:textId="77777777" w:rsidTr="00D26E7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B952B" w14:textId="74280C11" w:rsidR="00C35CBC" w:rsidRDefault="00D26E7E" w:rsidP="001C0F7D">
            <w:pPr>
              <w:pStyle w:val="TableRow"/>
              <w:ind w:left="0"/>
              <w:rPr>
                <w:sz w:val="22"/>
                <w:szCs w:val="22"/>
              </w:rPr>
            </w:pPr>
            <w:r w:rsidRPr="009F2DC0">
              <w:rPr>
                <w:sz w:val="22"/>
                <w:szCs w:val="22"/>
              </w:rPr>
              <w:lastRenderedPageBreak/>
              <w:t xml:space="preserve">Year group </w:t>
            </w:r>
            <w:r w:rsidR="009F2DC0" w:rsidRPr="009F2DC0">
              <w:rPr>
                <w:sz w:val="22"/>
                <w:szCs w:val="22"/>
              </w:rPr>
              <w:t>Personal Development Plus (PD+)</w:t>
            </w:r>
            <w:r w:rsidRPr="009F2DC0">
              <w:rPr>
                <w:sz w:val="22"/>
                <w:szCs w:val="22"/>
              </w:rPr>
              <w:t xml:space="preserve"> to be produced listing all of the wider curriculum opportunities available to each year group – engagement from disadvantaged students to be tracked.</w:t>
            </w:r>
          </w:p>
          <w:p w14:paraId="2A7D5538" w14:textId="3F63D127" w:rsidR="00933FEC" w:rsidRPr="00C35CBC" w:rsidRDefault="00933FEC" w:rsidP="001C0F7D">
            <w:pPr>
              <w:pStyle w:val="TableRow"/>
              <w:ind w:left="0"/>
              <w:rPr>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09738" w14:textId="39CAB805" w:rsidR="00D26E7E" w:rsidRDefault="00D26E7E" w:rsidP="0002629B">
            <w:pPr>
              <w:pStyle w:val="TableRowCentered"/>
              <w:jc w:val="left"/>
              <w:rPr>
                <w:sz w:val="22"/>
              </w:rPr>
            </w:pPr>
            <w:r w:rsidRPr="0002629B">
              <w:rPr>
                <w:sz w:val="22"/>
              </w:rPr>
              <w:t>By ​‘Character’, we mean a set of attitudes, skills and behaviours – such as self-control, confidence, social skills, motivation, and resilience – that are thought to underpin success in school and beyond. These are also referred to as </w:t>
            </w:r>
            <w:proofErr w:type="gramStart"/>
            <w:r w:rsidRPr="0002629B">
              <w:rPr>
                <w:sz w:val="22"/>
              </w:rPr>
              <w:t>​‘</w:t>
            </w:r>
            <w:proofErr w:type="gramEnd"/>
            <w:r w:rsidRPr="0002629B">
              <w:rPr>
                <w:sz w:val="22"/>
              </w:rPr>
              <w:t>social and emotional skills’, ​‘non-cognitive skills’ or ​‘essential life skills’. They include the ability to respond to setbacks, work well with others, build relationships, manage emotions, and cope with difficult situations. There is growing evidence that these skills are important to children’s later outcomes.</w:t>
            </w:r>
          </w:p>
          <w:p w14:paraId="31027747" w14:textId="46A6A201" w:rsidR="00D26E7E" w:rsidRDefault="00D26E7E" w:rsidP="0002629B">
            <w:pPr>
              <w:pStyle w:val="TableRowCentered"/>
              <w:jc w:val="left"/>
              <w:rPr>
                <w:sz w:val="22"/>
              </w:rPr>
            </w:pPr>
          </w:p>
          <w:p w14:paraId="5D1E6319" w14:textId="26015772" w:rsidR="00D26E7E" w:rsidRPr="0002629B" w:rsidRDefault="00AB5F33" w:rsidP="0002629B">
            <w:pPr>
              <w:pStyle w:val="TableRowCentered"/>
              <w:jc w:val="left"/>
              <w:rPr>
                <w:sz w:val="22"/>
              </w:rPr>
            </w:pPr>
            <w:hyperlink r:id="rId28" w:history="1">
              <w:r w:rsidR="00D26E7E" w:rsidRPr="0002629B">
                <w:rPr>
                  <w:rStyle w:val="Hyperlink"/>
                  <w:sz w:val="22"/>
                </w:rPr>
                <w:t>Life skills and enrichment</w:t>
              </w:r>
            </w:hyperlink>
          </w:p>
          <w:p w14:paraId="01A1D795" w14:textId="77777777" w:rsidR="00D26E7E" w:rsidRPr="0002629B" w:rsidRDefault="00D26E7E" w:rsidP="0002629B">
            <w:pPr>
              <w:pStyle w:val="TableRowCentered"/>
              <w:jc w:val="left"/>
              <w:rPr>
                <w:sz w:val="22"/>
              </w:rPr>
            </w:pPr>
          </w:p>
          <w:p w14:paraId="2A7D5539" w14:textId="77777777" w:rsidR="00D26E7E" w:rsidRDefault="00D26E7E">
            <w:pPr>
              <w:pStyle w:val="TableRowCentered"/>
              <w:jc w:val="left"/>
              <w:rPr>
                <w:sz w:val="22"/>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2FB0972C" w:rsidR="00D26E7E" w:rsidRDefault="00D26E7E" w:rsidP="7E99CA49">
            <w:pPr>
              <w:pStyle w:val="TableRowCentered"/>
              <w:jc w:val="left"/>
              <w:rPr>
                <w:sz w:val="22"/>
                <w:szCs w:val="22"/>
              </w:rPr>
            </w:pPr>
            <w:r w:rsidRPr="7E99CA49">
              <w:rPr>
                <w:sz w:val="22"/>
                <w:szCs w:val="22"/>
              </w:rPr>
              <w:t>1,5</w:t>
            </w:r>
          </w:p>
        </w:tc>
      </w:tr>
      <w:tr w:rsidR="00D26E7E" w14:paraId="2A7D553F" w14:textId="77777777" w:rsidTr="00D26E7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F119" w14:textId="77777777" w:rsidR="00D26E7E" w:rsidRPr="009F2DC0" w:rsidRDefault="00D26E7E">
            <w:pPr>
              <w:pStyle w:val="TableRow"/>
              <w:rPr>
                <w:iCs/>
                <w:sz w:val="22"/>
              </w:rPr>
            </w:pPr>
            <w:r w:rsidRPr="009F2DC0">
              <w:rPr>
                <w:iCs/>
                <w:sz w:val="22"/>
              </w:rPr>
              <w:t>External providers to be used to provide additional extra-curricular experiences.</w:t>
            </w:r>
          </w:p>
          <w:p w14:paraId="2A7D553C" w14:textId="735B8B13" w:rsidR="00C35CBC" w:rsidRPr="00B27F1F" w:rsidRDefault="00C35CBC">
            <w:pPr>
              <w:pStyle w:val="TableRow"/>
              <w:rPr>
                <w:iCs/>
                <w:sz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14E35" w14:textId="77777777" w:rsidR="00D26E7E" w:rsidRPr="0002629B" w:rsidRDefault="00D26E7E" w:rsidP="0002629B">
            <w:pPr>
              <w:pStyle w:val="TableRowCentered"/>
              <w:jc w:val="left"/>
              <w:rPr>
                <w:sz w:val="22"/>
              </w:rPr>
            </w:pPr>
            <w:r w:rsidRPr="0002629B">
              <w:rPr>
                <w:sz w:val="22"/>
              </w:rPr>
              <w:t>The report, ‘</w:t>
            </w:r>
            <w:hyperlink r:id="rId29" w:history="1">
              <w:r w:rsidRPr="0002629B">
                <w:rPr>
                  <w:rStyle w:val="Hyperlink"/>
                  <w:sz w:val="22"/>
                </w:rPr>
                <w:t>An Unequal Playing Field</w:t>
              </w:r>
            </w:hyperlink>
            <w:r w:rsidRPr="0002629B">
              <w:rPr>
                <w:sz w:val="22"/>
              </w:rPr>
              <w:t>’, shows huge disparities in children’s participation rates across a wide range of extra-curricular activities depending on their social background. Children aged 10 to 15 from wealthier families are much more likely to take part in every type of activity especially music and sport.</w:t>
            </w:r>
          </w:p>
          <w:p w14:paraId="48923423" w14:textId="77777777" w:rsidR="00D26E7E" w:rsidRDefault="00D26E7E">
            <w:pPr>
              <w:pStyle w:val="TableRowCentered"/>
              <w:jc w:val="left"/>
              <w:rPr>
                <w:sz w:val="22"/>
              </w:rPr>
            </w:pPr>
          </w:p>
          <w:p w14:paraId="2A7D553D" w14:textId="5F9CED17" w:rsidR="00D26E7E" w:rsidRDefault="00AB5F33" w:rsidP="0027094C">
            <w:pPr>
              <w:pStyle w:val="TableRowCentered"/>
              <w:ind w:left="0"/>
              <w:jc w:val="left"/>
              <w:rPr>
                <w:sz w:val="22"/>
              </w:rPr>
            </w:pPr>
            <w:hyperlink r:id="rId30" w:history="1">
              <w:r w:rsidR="00D26E7E" w:rsidRPr="0002629B">
                <w:rPr>
                  <w:rStyle w:val="Hyperlink"/>
                  <w:sz w:val="22"/>
                </w:rPr>
                <w:t>Extra-curricular activities, soft skills and social mobility</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254A1AF1" w:rsidR="00D26E7E" w:rsidRDefault="00D26E7E" w:rsidP="7E99CA49">
            <w:pPr>
              <w:pStyle w:val="TableRowCentered"/>
              <w:jc w:val="left"/>
              <w:rPr>
                <w:sz w:val="22"/>
                <w:szCs w:val="22"/>
              </w:rPr>
            </w:pPr>
            <w:r w:rsidRPr="7E99CA49">
              <w:rPr>
                <w:sz w:val="22"/>
                <w:szCs w:val="22"/>
              </w:rPr>
              <w:t>1,5</w:t>
            </w:r>
          </w:p>
        </w:tc>
      </w:tr>
      <w:tr w:rsidR="00D26E7E" w14:paraId="334B859C" w14:textId="77777777" w:rsidTr="00D26E7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EE931" w14:textId="32637671" w:rsidR="00D26E7E" w:rsidRDefault="00D26E7E" w:rsidP="006E01ED">
            <w:pPr>
              <w:pStyle w:val="TableRow"/>
              <w:rPr>
                <w:iCs/>
                <w:sz w:val="22"/>
              </w:rPr>
            </w:pPr>
            <w:r w:rsidRPr="00D60761">
              <w:rPr>
                <w:iCs/>
                <w:sz w:val="22"/>
              </w:rPr>
              <w:t xml:space="preserve">Mentoring of </w:t>
            </w:r>
            <w:r>
              <w:rPr>
                <w:iCs/>
                <w:sz w:val="22"/>
              </w:rPr>
              <w:t xml:space="preserve">identified year 11 </w:t>
            </w:r>
            <w:r w:rsidRPr="00D60761">
              <w:rPr>
                <w:iCs/>
                <w:sz w:val="22"/>
              </w:rPr>
              <w:t xml:space="preserve">disadvantaged students to ensure clear targets for </w:t>
            </w:r>
            <w:r>
              <w:rPr>
                <w:iCs/>
                <w:sz w:val="22"/>
              </w:rPr>
              <w:t>development</w:t>
            </w:r>
            <w:r w:rsidRPr="00D60761">
              <w:rPr>
                <w:iCs/>
                <w:sz w:val="22"/>
              </w:rPr>
              <w:t xml:space="preserve"> are in place where needed and students have all of the support and resources needed. </w:t>
            </w:r>
          </w:p>
          <w:p w14:paraId="7324BC4A" w14:textId="3293C324" w:rsidR="00C35CBC" w:rsidRDefault="00C35CBC" w:rsidP="006E01ED">
            <w:pPr>
              <w:pStyle w:val="TableRow"/>
              <w:rPr>
                <w:iCs/>
                <w:sz w:val="22"/>
              </w:rPr>
            </w:pPr>
            <w:r>
              <w:rPr>
                <w:iCs/>
                <w:sz w:val="22"/>
              </w:rPr>
              <w:t>£1500</w:t>
            </w:r>
          </w:p>
          <w:p w14:paraId="3DCCD96E" w14:textId="0FFEE90A" w:rsidR="00D26E7E" w:rsidRDefault="00D26E7E" w:rsidP="006E01ED">
            <w:pPr>
              <w:pStyle w:val="TableRow"/>
              <w:rPr>
                <w:iCs/>
                <w:sz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77490" w14:textId="2CFB382A" w:rsidR="00D26E7E" w:rsidRDefault="00D26E7E" w:rsidP="00890DFB">
            <w:pPr>
              <w:pStyle w:val="TableRowCentered"/>
              <w:jc w:val="left"/>
              <w:rPr>
                <w:sz w:val="22"/>
              </w:rPr>
            </w:pPr>
            <w:r w:rsidRPr="008F1199">
              <w:rPr>
                <w:sz w:val="22"/>
              </w:rPr>
              <w:t>Some evidence suggests that some pupils from disadvantaged backgrounds show low engagement with or have low expectations of schooling. Mentoring interventions may be more beneficial for these pupils, as the development of trusting relationships with an adult or older peer can provide a different source of support.</w:t>
            </w:r>
          </w:p>
          <w:p w14:paraId="76BE3297" w14:textId="74EDD04B" w:rsidR="00D26E7E" w:rsidRPr="006E01ED" w:rsidRDefault="00AB5F33" w:rsidP="006E01ED">
            <w:pPr>
              <w:pStyle w:val="TableRowCentered"/>
              <w:jc w:val="left"/>
              <w:rPr>
                <w:sz w:val="22"/>
              </w:rPr>
            </w:pPr>
            <w:hyperlink r:id="rId31" w:history="1">
              <w:r w:rsidR="00D26E7E" w:rsidRPr="008F1199">
                <w:rPr>
                  <w:rStyle w:val="Hyperlink"/>
                  <w:sz w:val="22"/>
                </w:rPr>
                <w:t>https://educationendowmentfoundation.org.uk/education-evidence/teaching-learning-toolkit/mentoring</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7BEB1" w14:textId="433A92A4" w:rsidR="00D26E7E" w:rsidRDefault="00D26E7E">
            <w:pPr>
              <w:pStyle w:val="TableRowCentered"/>
              <w:jc w:val="left"/>
              <w:rPr>
                <w:sz w:val="22"/>
              </w:rPr>
            </w:pPr>
            <w:r>
              <w:rPr>
                <w:sz w:val="22"/>
              </w:rPr>
              <w:t>1,5,6</w:t>
            </w:r>
          </w:p>
        </w:tc>
      </w:tr>
    </w:tbl>
    <w:p w14:paraId="5A02FACA" w14:textId="77777777" w:rsidR="00890DFB" w:rsidRDefault="00890DFB" w:rsidP="00120AB1">
      <w:pPr>
        <w:rPr>
          <w:b/>
          <w:bCs/>
          <w:color w:val="104F75"/>
          <w:sz w:val="28"/>
          <w:szCs w:val="28"/>
        </w:rPr>
      </w:pPr>
    </w:p>
    <w:p w14:paraId="2A7D5541" w14:textId="41E9AC50" w:rsidR="00E66558" w:rsidRDefault="009D71E8" w:rsidP="00120AB1">
      <w:r>
        <w:rPr>
          <w:b/>
          <w:bCs/>
          <w:color w:val="104F75"/>
          <w:sz w:val="28"/>
          <w:szCs w:val="28"/>
        </w:rPr>
        <w:t xml:space="preserve">Total budgeted cost: £ </w:t>
      </w:r>
      <w:r w:rsidR="00574273">
        <w:rPr>
          <w:i/>
          <w:iCs/>
          <w:color w:val="104F75"/>
          <w:sz w:val="28"/>
          <w:szCs w:val="28"/>
        </w:rPr>
        <w:t>3</w:t>
      </w:r>
      <w:r w:rsidR="00933FEC">
        <w:rPr>
          <w:i/>
          <w:iCs/>
          <w:color w:val="104F75"/>
          <w:sz w:val="28"/>
          <w:szCs w:val="28"/>
        </w:rPr>
        <w:t>16</w:t>
      </w:r>
      <w:r w:rsidR="008920EC">
        <w:rPr>
          <w:i/>
          <w:iCs/>
          <w:color w:val="104F75"/>
          <w:sz w:val="28"/>
          <w:szCs w:val="28"/>
        </w:rPr>
        <w:t>,0</w:t>
      </w:r>
      <w:r w:rsidR="00933FEC">
        <w:rPr>
          <w:i/>
          <w:iCs/>
          <w:color w:val="104F75"/>
          <w:sz w:val="28"/>
          <w:szCs w:val="28"/>
        </w:rPr>
        <w:t>5</w:t>
      </w:r>
      <w:r w:rsidR="008920EC">
        <w:rPr>
          <w:i/>
          <w:iCs/>
          <w:color w:val="104F75"/>
          <w:sz w:val="28"/>
          <w:szCs w:val="28"/>
        </w:rPr>
        <w:t>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8D9BDD6" w:rsidR="00E66558" w:rsidRDefault="5B2A6173">
      <w:r>
        <w:t>This details the impact that our pupil premium activity had on pupils in the 202</w:t>
      </w:r>
      <w:r w:rsidR="004D44DD">
        <w:t>4</w:t>
      </w:r>
      <w:r>
        <w:t xml:space="preserve"> to 202</w:t>
      </w:r>
      <w:r w:rsidR="004D44DD">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7E99CA49">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006E6" w14:textId="77777777" w:rsidR="001E2AD8" w:rsidRDefault="002D509B" w:rsidP="001E2AD8">
            <w:pPr>
              <w:rPr>
                <w:rFonts w:eastAsia="Calibri" w:cstheme="majorHAnsi"/>
                <w:b/>
                <w:bCs/>
                <w:lang w:val="en-US"/>
              </w:rPr>
            </w:pPr>
            <w:r>
              <w:rPr>
                <w:rFonts w:eastAsia="Calibri" w:cstheme="majorHAnsi"/>
                <w:b/>
                <w:bCs/>
                <w:lang w:val="en-US"/>
              </w:rPr>
              <w:t>Challenge 1</w:t>
            </w:r>
          </w:p>
          <w:p w14:paraId="67ED97D6" w14:textId="6698F79C" w:rsidR="00E278FC" w:rsidRPr="001E2AD8" w:rsidRDefault="00E278FC" w:rsidP="001E2AD8">
            <w:pPr>
              <w:rPr>
                <w:rFonts w:eastAsia="Calibri" w:cstheme="majorHAnsi"/>
                <w:b/>
                <w:bCs/>
                <w:lang w:val="en-US"/>
              </w:rPr>
            </w:pPr>
            <w:r w:rsidRPr="00043734">
              <w:t>The class of 202</w:t>
            </w:r>
            <w:r w:rsidR="004D44DD">
              <w:t>5</w:t>
            </w:r>
            <w:r w:rsidRPr="00043734">
              <w:t xml:space="preserve"> contained 66 DA students equating to 53% of the cohort in total. 32% of these students achieved English and math's at grade 4+. </w:t>
            </w:r>
            <w:r w:rsidR="001E2AD8">
              <w:t>This is a reduction in the GAP at 9-5 and 9-4 of 4.6% and 5.4% respectively, which indicates the impact that has occurred as a result of the combined strategies set out in the action plan.</w:t>
            </w:r>
          </w:p>
          <w:p w14:paraId="58D29C99" w14:textId="77777777" w:rsidR="001E2AD8" w:rsidRPr="00E278FC" w:rsidRDefault="001E2AD8" w:rsidP="00E278FC">
            <w:pPr>
              <w:spacing w:after="0" w:line="259" w:lineRule="auto"/>
              <w:rPr>
                <w:highlight w:val="yellow"/>
              </w:rPr>
            </w:pPr>
          </w:p>
          <w:tbl>
            <w:tblPr>
              <w:tblStyle w:val="TableGrid"/>
              <w:tblW w:w="0" w:type="auto"/>
              <w:jc w:val="center"/>
              <w:tblLook w:val="04A0" w:firstRow="1" w:lastRow="0" w:firstColumn="1" w:lastColumn="0" w:noHBand="0" w:noVBand="1"/>
            </w:tblPr>
            <w:tblGrid>
              <w:gridCol w:w="1032"/>
              <w:gridCol w:w="843"/>
              <w:gridCol w:w="1267"/>
              <w:gridCol w:w="1267"/>
              <w:gridCol w:w="1374"/>
            </w:tblGrid>
            <w:tr w:rsidR="00E278FC" w:rsidRPr="00305A0E" w14:paraId="616CA51E" w14:textId="368525C2" w:rsidTr="00E278FC">
              <w:trPr>
                <w:jc w:val="center"/>
              </w:trPr>
              <w:tc>
                <w:tcPr>
                  <w:tcW w:w="1032" w:type="dxa"/>
                </w:tcPr>
                <w:p w14:paraId="3D4E36D8" w14:textId="77777777" w:rsidR="00E278FC" w:rsidRPr="003A083A" w:rsidRDefault="00E278FC" w:rsidP="00AE378B">
                  <w:pPr>
                    <w:rPr>
                      <w:rFonts w:eastAsia="Calibri" w:cstheme="majorHAnsi"/>
                      <w:sz w:val="20"/>
                      <w:szCs w:val="20"/>
                      <w:lang w:val="en-US"/>
                    </w:rPr>
                  </w:pPr>
                </w:p>
              </w:tc>
              <w:tc>
                <w:tcPr>
                  <w:tcW w:w="843" w:type="dxa"/>
                  <w:vAlign w:val="center"/>
                </w:tcPr>
                <w:p w14:paraId="4EB2FB17" w14:textId="77777777" w:rsidR="00E278FC" w:rsidRDefault="00E278FC" w:rsidP="0004004F">
                  <w:pPr>
                    <w:jc w:val="center"/>
                    <w:rPr>
                      <w:rFonts w:eastAsia="Calibri" w:cstheme="majorHAnsi"/>
                      <w:sz w:val="20"/>
                      <w:szCs w:val="20"/>
                      <w:lang w:val="en-US"/>
                    </w:rPr>
                  </w:pPr>
                  <w:r>
                    <w:rPr>
                      <w:rFonts w:eastAsia="Calibri" w:cstheme="majorHAnsi"/>
                      <w:sz w:val="20"/>
                      <w:szCs w:val="20"/>
                      <w:lang w:val="en-US"/>
                    </w:rPr>
                    <w:t>Cohort</w:t>
                  </w:r>
                </w:p>
                <w:p w14:paraId="7C9AC239" w14:textId="2AB51EAB" w:rsidR="00E278FC" w:rsidRPr="003A083A" w:rsidRDefault="00E278FC" w:rsidP="0004004F">
                  <w:pPr>
                    <w:jc w:val="center"/>
                    <w:rPr>
                      <w:rFonts w:eastAsia="Calibri" w:cstheme="majorHAnsi"/>
                      <w:sz w:val="20"/>
                      <w:szCs w:val="20"/>
                      <w:lang w:val="en-US"/>
                    </w:rPr>
                  </w:pPr>
                </w:p>
              </w:tc>
              <w:tc>
                <w:tcPr>
                  <w:tcW w:w="1267" w:type="dxa"/>
                  <w:vAlign w:val="center"/>
                </w:tcPr>
                <w:p w14:paraId="79D9495A" w14:textId="77777777" w:rsidR="00E278FC" w:rsidRPr="003A083A" w:rsidRDefault="00E278FC" w:rsidP="0004004F">
                  <w:pPr>
                    <w:jc w:val="center"/>
                    <w:rPr>
                      <w:rFonts w:eastAsia="Calibri" w:cstheme="majorHAnsi"/>
                      <w:sz w:val="20"/>
                      <w:szCs w:val="20"/>
                      <w:lang w:val="en-US"/>
                    </w:rPr>
                  </w:pPr>
                  <w:r w:rsidRPr="003A083A">
                    <w:rPr>
                      <w:rFonts w:cs="Calibri"/>
                      <w:color w:val="000000"/>
                      <w:sz w:val="20"/>
                      <w:szCs w:val="20"/>
                    </w:rPr>
                    <w:t xml:space="preserve">% English &amp; </w:t>
                  </w:r>
                  <w:r w:rsidRPr="003A083A">
                    <w:rPr>
                      <w:rFonts w:cs="Calibri"/>
                      <w:color w:val="000000"/>
                      <w:sz w:val="20"/>
                      <w:szCs w:val="20"/>
                    </w:rPr>
                    <w:br/>
                    <w:t>Maths (7+)</w:t>
                  </w:r>
                </w:p>
              </w:tc>
              <w:tc>
                <w:tcPr>
                  <w:tcW w:w="1267" w:type="dxa"/>
                  <w:vAlign w:val="center"/>
                </w:tcPr>
                <w:p w14:paraId="1FDFEC8C" w14:textId="412B690C" w:rsidR="00E278FC" w:rsidRPr="003A083A" w:rsidRDefault="00E278FC" w:rsidP="0004004F">
                  <w:pPr>
                    <w:jc w:val="center"/>
                    <w:rPr>
                      <w:rFonts w:eastAsia="Calibri" w:cstheme="majorHAnsi"/>
                      <w:sz w:val="20"/>
                      <w:szCs w:val="20"/>
                      <w:lang w:val="en-US"/>
                    </w:rPr>
                  </w:pPr>
                  <w:r w:rsidRPr="003A083A">
                    <w:rPr>
                      <w:rFonts w:cs="Calibri"/>
                      <w:color w:val="000000"/>
                      <w:sz w:val="20"/>
                      <w:szCs w:val="20"/>
                    </w:rPr>
                    <w:t xml:space="preserve">% English &amp; </w:t>
                  </w:r>
                  <w:r w:rsidRPr="003A083A">
                    <w:rPr>
                      <w:rFonts w:cs="Calibri"/>
                      <w:color w:val="000000"/>
                      <w:sz w:val="20"/>
                      <w:szCs w:val="20"/>
                    </w:rPr>
                    <w:br/>
                    <w:t>Maths (5+)</w:t>
                  </w:r>
                </w:p>
              </w:tc>
              <w:tc>
                <w:tcPr>
                  <w:tcW w:w="1374" w:type="dxa"/>
                  <w:vAlign w:val="center"/>
                </w:tcPr>
                <w:p w14:paraId="6C826B3B" w14:textId="30F10302" w:rsidR="00E278FC" w:rsidRPr="003A083A" w:rsidRDefault="00E278FC" w:rsidP="0004004F">
                  <w:pPr>
                    <w:jc w:val="center"/>
                    <w:rPr>
                      <w:rFonts w:eastAsia="Calibri" w:cstheme="majorHAnsi"/>
                      <w:sz w:val="20"/>
                      <w:szCs w:val="20"/>
                      <w:lang w:val="en-US"/>
                    </w:rPr>
                  </w:pPr>
                  <w:r w:rsidRPr="003A083A">
                    <w:rPr>
                      <w:rFonts w:cs="Calibri"/>
                      <w:color w:val="000000"/>
                      <w:sz w:val="20"/>
                      <w:szCs w:val="20"/>
                    </w:rPr>
                    <w:t>% English &amp;</w:t>
                  </w:r>
                  <w:r w:rsidRPr="003A083A">
                    <w:rPr>
                      <w:rFonts w:cs="Calibri"/>
                      <w:color w:val="000000"/>
                      <w:sz w:val="20"/>
                      <w:szCs w:val="20"/>
                    </w:rPr>
                    <w:br/>
                    <w:t>Maths (4+)</w:t>
                  </w:r>
                </w:p>
              </w:tc>
            </w:tr>
            <w:tr w:rsidR="00E278FC" w:rsidRPr="00305A0E" w14:paraId="5CC3F90F" w14:textId="6933B2B7" w:rsidTr="00E278FC">
              <w:trPr>
                <w:jc w:val="center"/>
              </w:trPr>
              <w:tc>
                <w:tcPr>
                  <w:tcW w:w="1032" w:type="dxa"/>
                  <w:vAlign w:val="center"/>
                </w:tcPr>
                <w:p w14:paraId="2007604B" w14:textId="77777777" w:rsidR="00E278FC" w:rsidRPr="003A083A" w:rsidRDefault="00E278FC" w:rsidP="00574273">
                  <w:pPr>
                    <w:jc w:val="center"/>
                    <w:rPr>
                      <w:rFonts w:eastAsia="Calibri" w:cstheme="majorHAnsi"/>
                      <w:sz w:val="20"/>
                      <w:szCs w:val="20"/>
                      <w:lang w:val="en-US"/>
                    </w:rPr>
                  </w:pPr>
                  <w:r w:rsidRPr="003A083A">
                    <w:rPr>
                      <w:rFonts w:cs="Calibri"/>
                      <w:b/>
                      <w:bCs/>
                      <w:color w:val="000000"/>
                      <w:sz w:val="20"/>
                      <w:szCs w:val="20"/>
                    </w:rPr>
                    <w:t>DA</w:t>
                  </w:r>
                </w:p>
              </w:tc>
              <w:tc>
                <w:tcPr>
                  <w:tcW w:w="843" w:type="dxa"/>
                </w:tcPr>
                <w:p w14:paraId="5605E267" w14:textId="6A289D11" w:rsidR="00E278FC" w:rsidRPr="003A083A" w:rsidRDefault="00E278FC" w:rsidP="00574273">
                  <w:pPr>
                    <w:jc w:val="center"/>
                    <w:rPr>
                      <w:rFonts w:cs="Calibri"/>
                      <w:b/>
                      <w:bCs/>
                      <w:color w:val="000000" w:themeColor="text1"/>
                      <w:sz w:val="20"/>
                      <w:szCs w:val="20"/>
                      <w:lang w:val="en-US"/>
                    </w:rPr>
                  </w:pPr>
                  <w:r>
                    <w:rPr>
                      <w:b/>
                      <w:color w:val="000000"/>
                      <w:sz w:val="20"/>
                    </w:rPr>
                    <w:t>6</w:t>
                  </w:r>
                  <w:r w:rsidR="004D44DD">
                    <w:rPr>
                      <w:b/>
                      <w:color w:val="000000"/>
                      <w:sz w:val="20"/>
                    </w:rPr>
                    <w:t>8</w:t>
                  </w:r>
                </w:p>
              </w:tc>
              <w:tc>
                <w:tcPr>
                  <w:tcW w:w="1267" w:type="dxa"/>
                </w:tcPr>
                <w:p w14:paraId="2B6EA153" w14:textId="6C30D7B0" w:rsidR="00E278FC" w:rsidRPr="003A083A" w:rsidRDefault="004D44DD" w:rsidP="00574273">
                  <w:pPr>
                    <w:jc w:val="center"/>
                    <w:rPr>
                      <w:rFonts w:eastAsia="Calibri" w:cstheme="majorHAnsi"/>
                      <w:sz w:val="20"/>
                      <w:szCs w:val="20"/>
                      <w:lang w:val="en-US"/>
                    </w:rPr>
                  </w:pPr>
                  <w:r>
                    <w:rPr>
                      <w:color w:val="000000"/>
                      <w:sz w:val="20"/>
                    </w:rPr>
                    <w:t>4.4</w:t>
                  </w:r>
                  <w:r w:rsidR="00E278FC" w:rsidRPr="00043734">
                    <w:rPr>
                      <w:color w:val="000000"/>
                      <w:sz w:val="20"/>
                    </w:rPr>
                    <w:t>%</w:t>
                  </w:r>
                  <w:r w:rsidR="00E278FC" w:rsidRPr="00043734">
                    <w:rPr>
                      <w:sz w:val="20"/>
                    </w:rPr>
                    <w:t xml:space="preserve"> </w:t>
                  </w:r>
                </w:p>
              </w:tc>
              <w:tc>
                <w:tcPr>
                  <w:tcW w:w="1267" w:type="dxa"/>
                </w:tcPr>
                <w:p w14:paraId="4E2FC711" w14:textId="795330A2" w:rsidR="00E278FC" w:rsidRPr="003A083A" w:rsidRDefault="004D44DD" w:rsidP="00574273">
                  <w:pPr>
                    <w:jc w:val="center"/>
                    <w:rPr>
                      <w:rFonts w:eastAsia="Calibri" w:cstheme="majorBidi"/>
                      <w:sz w:val="20"/>
                      <w:szCs w:val="20"/>
                      <w:lang w:val="en-US"/>
                    </w:rPr>
                  </w:pPr>
                  <w:r>
                    <w:rPr>
                      <w:color w:val="000000"/>
                      <w:sz w:val="20"/>
                    </w:rPr>
                    <w:t>22.1</w:t>
                  </w:r>
                  <w:r w:rsidR="00E278FC" w:rsidRPr="00043734">
                    <w:rPr>
                      <w:color w:val="000000"/>
                      <w:sz w:val="20"/>
                    </w:rPr>
                    <w:t>%</w:t>
                  </w:r>
                  <w:r w:rsidR="00E278FC" w:rsidRPr="00043734">
                    <w:rPr>
                      <w:sz w:val="20"/>
                    </w:rPr>
                    <w:t xml:space="preserve"> </w:t>
                  </w:r>
                </w:p>
              </w:tc>
              <w:tc>
                <w:tcPr>
                  <w:tcW w:w="1374" w:type="dxa"/>
                </w:tcPr>
                <w:p w14:paraId="19F4AFD2" w14:textId="316D20C4" w:rsidR="00E278FC" w:rsidRPr="003A083A" w:rsidRDefault="004D44DD" w:rsidP="00574273">
                  <w:pPr>
                    <w:jc w:val="center"/>
                    <w:rPr>
                      <w:rFonts w:cs="Calibri"/>
                      <w:color w:val="000000" w:themeColor="text1"/>
                      <w:sz w:val="20"/>
                      <w:szCs w:val="20"/>
                      <w:lang w:val="en-US"/>
                    </w:rPr>
                  </w:pPr>
                  <w:r>
                    <w:rPr>
                      <w:color w:val="000000"/>
                      <w:sz w:val="20"/>
                    </w:rPr>
                    <w:t>36.8</w:t>
                  </w:r>
                  <w:r w:rsidR="00E278FC" w:rsidRPr="00043734">
                    <w:rPr>
                      <w:color w:val="000000"/>
                      <w:sz w:val="20"/>
                    </w:rPr>
                    <w:t xml:space="preserve">% </w:t>
                  </w:r>
                </w:p>
              </w:tc>
            </w:tr>
            <w:tr w:rsidR="00E278FC" w:rsidRPr="00305A0E" w14:paraId="407E0E4A" w14:textId="0832E808" w:rsidTr="00E278FC">
              <w:trPr>
                <w:jc w:val="center"/>
              </w:trPr>
              <w:tc>
                <w:tcPr>
                  <w:tcW w:w="1032" w:type="dxa"/>
                  <w:vAlign w:val="center"/>
                </w:tcPr>
                <w:p w14:paraId="65369734" w14:textId="77777777" w:rsidR="00E278FC" w:rsidRPr="003A083A" w:rsidRDefault="00E278FC" w:rsidP="00574273">
                  <w:pPr>
                    <w:jc w:val="center"/>
                    <w:rPr>
                      <w:rFonts w:eastAsia="Calibri" w:cstheme="majorHAnsi"/>
                      <w:sz w:val="20"/>
                      <w:szCs w:val="20"/>
                      <w:lang w:val="en-US"/>
                    </w:rPr>
                  </w:pPr>
                  <w:r w:rsidRPr="003A083A">
                    <w:rPr>
                      <w:rFonts w:cs="Calibri"/>
                      <w:b/>
                      <w:bCs/>
                      <w:color w:val="000000"/>
                      <w:sz w:val="20"/>
                      <w:szCs w:val="20"/>
                    </w:rPr>
                    <w:t>Non-DA</w:t>
                  </w:r>
                </w:p>
              </w:tc>
              <w:tc>
                <w:tcPr>
                  <w:tcW w:w="843" w:type="dxa"/>
                </w:tcPr>
                <w:p w14:paraId="7A538F29" w14:textId="08F29F42" w:rsidR="00E278FC" w:rsidRPr="003A083A" w:rsidRDefault="004D44DD" w:rsidP="00574273">
                  <w:pPr>
                    <w:jc w:val="center"/>
                    <w:rPr>
                      <w:rFonts w:cs="Calibri"/>
                      <w:b/>
                      <w:bCs/>
                      <w:color w:val="000000" w:themeColor="text1"/>
                      <w:sz w:val="20"/>
                      <w:szCs w:val="20"/>
                      <w:lang w:val="en-US"/>
                    </w:rPr>
                  </w:pPr>
                  <w:r>
                    <w:rPr>
                      <w:b/>
                      <w:color w:val="000000"/>
                      <w:sz w:val="20"/>
                    </w:rPr>
                    <w:t>74</w:t>
                  </w:r>
                </w:p>
              </w:tc>
              <w:tc>
                <w:tcPr>
                  <w:tcW w:w="1267" w:type="dxa"/>
                </w:tcPr>
                <w:p w14:paraId="36DF1B2D" w14:textId="7469EE68" w:rsidR="00E278FC" w:rsidRPr="003A083A" w:rsidRDefault="004D44DD" w:rsidP="00574273">
                  <w:pPr>
                    <w:jc w:val="center"/>
                    <w:rPr>
                      <w:rFonts w:eastAsia="Calibri" w:cstheme="majorBidi"/>
                      <w:sz w:val="20"/>
                      <w:szCs w:val="20"/>
                      <w:lang w:val="en-US"/>
                    </w:rPr>
                  </w:pPr>
                  <w:r>
                    <w:rPr>
                      <w:color w:val="000000"/>
                      <w:sz w:val="20"/>
                    </w:rPr>
                    <w:t>9.5</w:t>
                  </w:r>
                  <w:r w:rsidR="00E278FC" w:rsidRPr="00043734">
                    <w:rPr>
                      <w:color w:val="000000"/>
                      <w:sz w:val="20"/>
                    </w:rPr>
                    <w:t>%</w:t>
                  </w:r>
                  <w:r w:rsidR="00E278FC" w:rsidRPr="00043734">
                    <w:rPr>
                      <w:sz w:val="20"/>
                    </w:rPr>
                    <w:t xml:space="preserve"> </w:t>
                  </w:r>
                </w:p>
              </w:tc>
              <w:tc>
                <w:tcPr>
                  <w:tcW w:w="1267" w:type="dxa"/>
                </w:tcPr>
                <w:p w14:paraId="28225C19" w14:textId="085D6ABD" w:rsidR="00E278FC" w:rsidRPr="003A083A" w:rsidRDefault="004D44DD" w:rsidP="00574273">
                  <w:pPr>
                    <w:jc w:val="center"/>
                    <w:rPr>
                      <w:rFonts w:eastAsia="Calibri" w:cstheme="majorBidi"/>
                      <w:sz w:val="20"/>
                      <w:szCs w:val="20"/>
                      <w:lang w:val="en-US"/>
                    </w:rPr>
                  </w:pPr>
                  <w:r>
                    <w:rPr>
                      <w:color w:val="000000"/>
                      <w:sz w:val="20"/>
                    </w:rPr>
                    <w:t>36.5</w:t>
                  </w:r>
                  <w:r w:rsidR="00E278FC" w:rsidRPr="00043734">
                    <w:rPr>
                      <w:color w:val="000000"/>
                      <w:sz w:val="20"/>
                    </w:rPr>
                    <w:t>%</w:t>
                  </w:r>
                  <w:r w:rsidR="00E278FC" w:rsidRPr="00043734">
                    <w:rPr>
                      <w:sz w:val="20"/>
                    </w:rPr>
                    <w:t xml:space="preserve"> </w:t>
                  </w:r>
                </w:p>
              </w:tc>
              <w:tc>
                <w:tcPr>
                  <w:tcW w:w="1374" w:type="dxa"/>
                </w:tcPr>
                <w:p w14:paraId="49340140" w14:textId="3ABF0560" w:rsidR="00E278FC" w:rsidRPr="003A083A" w:rsidRDefault="004D44DD" w:rsidP="00574273">
                  <w:pPr>
                    <w:jc w:val="center"/>
                    <w:rPr>
                      <w:rFonts w:cs="Calibri"/>
                      <w:color w:val="000000" w:themeColor="text1"/>
                      <w:sz w:val="20"/>
                      <w:szCs w:val="20"/>
                      <w:lang w:val="en-US"/>
                    </w:rPr>
                  </w:pPr>
                  <w:r>
                    <w:rPr>
                      <w:color w:val="000000"/>
                      <w:sz w:val="20"/>
                    </w:rPr>
                    <w:t>55.4</w:t>
                  </w:r>
                  <w:r w:rsidR="00E278FC" w:rsidRPr="00043734">
                    <w:rPr>
                      <w:color w:val="000000"/>
                      <w:sz w:val="20"/>
                    </w:rPr>
                    <w:t xml:space="preserve">% </w:t>
                  </w:r>
                </w:p>
              </w:tc>
            </w:tr>
            <w:tr w:rsidR="00E278FC" w:rsidRPr="00305A0E" w14:paraId="102AB9EC" w14:textId="19FCD4C3" w:rsidTr="00E278FC">
              <w:trPr>
                <w:jc w:val="center"/>
              </w:trPr>
              <w:tc>
                <w:tcPr>
                  <w:tcW w:w="1032" w:type="dxa"/>
                  <w:vAlign w:val="center"/>
                </w:tcPr>
                <w:p w14:paraId="3EF70513" w14:textId="77777777" w:rsidR="00E278FC" w:rsidRPr="003A083A" w:rsidRDefault="00E278FC" w:rsidP="00574273">
                  <w:pPr>
                    <w:jc w:val="center"/>
                    <w:rPr>
                      <w:rFonts w:cs="Calibri"/>
                      <w:b/>
                      <w:bCs/>
                      <w:color w:val="000000"/>
                      <w:sz w:val="20"/>
                      <w:szCs w:val="20"/>
                    </w:rPr>
                  </w:pPr>
                  <w:r w:rsidRPr="003A083A">
                    <w:rPr>
                      <w:rFonts w:cs="Calibri"/>
                      <w:b/>
                      <w:bCs/>
                      <w:color w:val="000000"/>
                      <w:sz w:val="20"/>
                      <w:szCs w:val="20"/>
                    </w:rPr>
                    <w:t>GAP</w:t>
                  </w:r>
                </w:p>
              </w:tc>
              <w:tc>
                <w:tcPr>
                  <w:tcW w:w="843" w:type="dxa"/>
                </w:tcPr>
                <w:p w14:paraId="258A7BBA" w14:textId="009BF920" w:rsidR="00E278FC" w:rsidRPr="003A083A" w:rsidRDefault="00E278FC" w:rsidP="00574273">
                  <w:pPr>
                    <w:jc w:val="center"/>
                    <w:rPr>
                      <w:rFonts w:cs="Calibri"/>
                      <w:b/>
                      <w:bCs/>
                      <w:color w:val="000000"/>
                      <w:sz w:val="20"/>
                      <w:szCs w:val="20"/>
                    </w:rPr>
                  </w:pPr>
                  <w:r w:rsidRPr="00AB527B">
                    <w:rPr>
                      <w:b/>
                      <w:color w:val="000000"/>
                      <w:sz w:val="20"/>
                    </w:rPr>
                    <w:t xml:space="preserve"> </w:t>
                  </w:r>
                </w:p>
              </w:tc>
              <w:tc>
                <w:tcPr>
                  <w:tcW w:w="1267" w:type="dxa"/>
                </w:tcPr>
                <w:p w14:paraId="7C2D00C0" w14:textId="7745C1F8" w:rsidR="00E278FC" w:rsidRPr="003A083A" w:rsidRDefault="004D44DD" w:rsidP="00574273">
                  <w:pPr>
                    <w:jc w:val="center"/>
                    <w:rPr>
                      <w:rFonts w:cs="Calibri"/>
                      <w:color w:val="000000"/>
                      <w:sz w:val="20"/>
                      <w:szCs w:val="20"/>
                    </w:rPr>
                  </w:pPr>
                  <w:r>
                    <w:rPr>
                      <w:color w:val="000000"/>
                      <w:sz w:val="20"/>
                    </w:rPr>
                    <w:t>5.</w:t>
                  </w:r>
                  <w:r w:rsidR="00E278FC" w:rsidRPr="00043734">
                    <w:rPr>
                      <w:color w:val="000000"/>
                      <w:sz w:val="20"/>
                    </w:rPr>
                    <w:t xml:space="preserve">1% </w:t>
                  </w:r>
                </w:p>
              </w:tc>
              <w:tc>
                <w:tcPr>
                  <w:tcW w:w="1267" w:type="dxa"/>
                </w:tcPr>
                <w:p w14:paraId="6582B89D" w14:textId="048D916A" w:rsidR="00E278FC" w:rsidRPr="003A083A" w:rsidRDefault="004D44DD" w:rsidP="00574273">
                  <w:pPr>
                    <w:jc w:val="center"/>
                    <w:rPr>
                      <w:rFonts w:cs="Calibri"/>
                      <w:color w:val="000000"/>
                      <w:sz w:val="20"/>
                      <w:szCs w:val="20"/>
                    </w:rPr>
                  </w:pPr>
                  <w:r>
                    <w:rPr>
                      <w:color w:val="000000"/>
                      <w:sz w:val="20"/>
                    </w:rPr>
                    <w:t>14.4</w:t>
                  </w:r>
                  <w:r w:rsidR="00E278FC" w:rsidRPr="00043734">
                    <w:rPr>
                      <w:color w:val="000000"/>
                      <w:sz w:val="20"/>
                    </w:rPr>
                    <w:t xml:space="preserve">% </w:t>
                  </w:r>
                </w:p>
              </w:tc>
              <w:tc>
                <w:tcPr>
                  <w:tcW w:w="1374" w:type="dxa"/>
                </w:tcPr>
                <w:p w14:paraId="62F14A68" w14:textId="43D949F3" w:rsidR="00E278FC" w:rsidRPr="003A083A" w:rsidRDefault="004D44DD" w:rsidP="00574273">
                  <w:pPr>
                    <w:jc w:val="center"/>
                    <w:rPr>
                      <w:rFonts w:cs="Calibri"/>
                      <w:color w:val="000000"/>
                      <w:sz w:val="20"/>
                      <w:szCs w:val="20"/>
                    </w:rPr>
                  </w:pPr>
                  <w:r>
                    <w:rPr>
                      <w:color w:val="000000"/>
                      <w:sz w:val="20"/>
                    </w:rPr>
                    <w:t>18.6</w:t>
                  </w:r>
                  <w:r w:rsidR="00E278FC" w:rsidRPr="00043734">
                    <w:rPr>
                      <w:color w:val="000000"/>
                      <w:sz w:val="20"/>
                    </w:rPr>
                    <w:t xml:space="preserve">% </w:t>
                  </w:r>
                </w:p>
              </w:tc>
            </w:tr>
          </w:tbl>
          <w:p w14:paraId="3DDFCA93" w14:textId="77777777" w:rsidR="0004004F" w:rsidRDefault="0004004F" w:rsidP="00890DFB">
            <w:pPr>
              <w:spacing w:after="0" w:line="259" w:lineRule="auto"/>
            </w:pPr>
          </w:p>
          <w:p w14:paraId="6D05ADFE" w14:textId="7330681F" w:rsidR="002D509B" w:rsidRDefault="002D509B" w:rsidP="00890DFB">
            <w:pPr>
              <w:spacing w:after="0"/>
              <w:rPr>
                <w:rFonts w:eastAsia="Calibri" w:cstheme="majorHAnsi"/>
                <w:b/>
                <w:bCs/>
                <w:lang w:val="en-US"/>
              </w:rPr>
            </w:pPr>
            <w:r>
              <w:rPr>
                <w:rFonts w:eastAsia="Calibri" w:cstheme="majorHAnsi"/>
                <w:b/>
                <w:bCs/>
                <w:lang w:val="en-US"/>
              </w:rPr>
              <w:t>Challenge 2</w:t>
            </w:r>
          </w:p>
          <w:p w14:paraId="21FAFE5E" w14:textId="77777777" w:rsidR="001E2AD8" w:rsidRPr="001E2AD8" w:rsidRDefault="001E2AD8" w:rsidP="00890DFB">
            <w:pPr>
              <w:spacing w:after="0"/>
              <w:rPr>
                <w:rFonts w:eastAsia="Calibri" w:cstheme="majorHAnsi"/>
                <w:b/>
                <w:bCs/>
                <w:color w:val="FF0000"/>
                <w:lang w:val="en-US"/>
              </w:rPr>
            </w:pPr>
          </w:p>
          <w:p w14:paraId="4A58D6FE" w14:textId="2E94D423" w:rsidR="49EEC3F0" w:rsidRDefault="3FF27AA7" w:rsidP="00890DFB">
            <w:pPr>
              <w:spacing w:after="0"/>
              <w:rPr>
                <w:rFonts w:eastAsia="Calibri" w:cstheme="majorBidi"/>
                <w:lang w:val="en-US"/>
              </w:rPr>
            </w:pPr>
            <w:r w:rsidRPr="7E99CA49">
              <w:rPr>
                <w:rFonts w:eastAsia="Calibri" w:cstheme="majorBidi"/>
                <w:lang w:val="en-US"/>
              </w:rPr>
              <w:t xml:space="preserve">Effective reading intervention </w:t>
            </w:r>
            <w:r w:rsidR="00153D08">
              <w:rPr>
                <w:rFonts w:eastAsia="Calibri" w:cstheme="majorBidi"/>
                <w:lang w:val="en-US"/>
              </w:rPr>
              <w:t>is</w:t>
            </w:r>
            <w:r w:rsidR="670CFE8D" w:rsidRPr="7E99CA49">
              <w:rPr>
                <w:rFonts w:eastAsia="Calibri" w:cstheme="majorBidi"/>
                <w:lang w:val="en-US"/>
              </w:rPr>
              <w:t xml:space="preserve"> now well </w:t>
            </w:r>
            <w:r w:rsidR="009D3C64" w:rsidRPr="7E99CA49">
              <w:rPr>
                <w:rFonts w:eastAsia="Calibri" w:cstheme="majorBidi"/>
                <w:lang w:val="en-US"/>
              </w:rPr>
              <w:t>established,</w:t>
            </w:r>
            <w:r w:rsidR="15B22837" w:rsidRPr="7E99CA49">
              <w:rPr>
                <w:rFonts w:eastAsia="Calibri" w:cstheme="majorBidi"/>
                <w:lang w:val="en-US"/>
              </w:rPr>
              <w:t xml:space="preserve"> and results are showing a positive impact on students involved</w:t>
            </w:r>
            <w:r w:rsidR="009D3C64">
              <w:rPr>
                <w:rFonts w:eastAsia="Calibri" w:cstheme="majorBidi"/>
                <w:lang w:val="en-US"/>
              </w:rPr>
              <w:t xml:space="preserve">. </w:t>
            </w:r>
            <w:r w:rsidR="15B22837" w:rsidRPr="7E99CA49">
              <w:rPr>
                <w:rFonts w:eastAsia="Calibri" w:cstheme="majorBidi"/>
                <w:lang w:val="en-US"/>
              </w:rPr>
              <w:t xml:space="preserve">NGRT reading assessments used at the start of the year have identified immediately students in </w:t>
            </w:r>
            <w:r w:rsidR="00153D08">
              <w:rPr>
                <w:rFonts w:eastAsia="Calibri" w:cstheme="majorBidi"/>
                <w:lang w:val="en-US"/>
              </w:rPr>
              <w:t xml:space="preserve">the </w:t>
            </w:r>
            <w:r w:rsidR="15B22837" w:rsidRPr="7E99CA49">
              <w:rPr>
                <w:rFonts w:eastAsia="Calibri" w:cstheme="majorBidi"/>
                <w:lang w:val="en-US"/>
              </w:rPr>
              <w:t>new year 7 who require reading support and interventions.</w:t>
            </w:r>
            <w:r w:rsidR="009D3C64">
              <w:rPr>
                <w:rFonts w:eastAsia="Calibri" w:cstheme="majorBidi"/>
                <w:lang w:val="en-US"/>
              </w:rPr>
              <w:t xml:space="preserve"> Out of the</w:t>
            </w:r>
            <w:r w:rsidR="00F07B06">
              <w:rPr>
                <w:rFonts w:eastAsia="Calibri" w:cstheme="majorBidi"/>
                <w:lang w:val="en-US"/>
              </w:rPr>
              <w:t xml:space="preserve"> </w:t>
            </w:r>
            <w:r w:rsidR="009D3C64">
              <w:rPr>
                <w:rFonts w:eastAsia="Calibri" w:cstheme="majorBidi"/>
                <w:lang w:val="en-US"/>
              </w:rPr>
              <w:t>cohort of pupil premium s</w:t>
            </w:r>
            <w:r w:rsidR="49EEC3F0" w:rsidRPr="7E99CA49">
              <w:rPr>
                <w:rFonts w:eastAsia="Calibri" w:cstheme="majorBidi"/>
                <w:lang w:val="en-US"/>
              </w:rPr>
              <w:t xml:space="preserve">tudents </w:t>
            </w:r>
            <w:r w:rsidR="009D3C64">
              <w:rPr>
                <w:rFonts w:eastAsia="Calibri" w:cstheme="majorBidi"/>
                <w:lang w:val="en-US"/>
              </w:rPr>
              <w:t>66 were identified as needing intervention. The intervention</w:t>
            </w:r>
            <w:r w:rsidR="49EEC3F0" w:rsidRPr="7E99CA49">
              <w:rPr>
                <w:rFonts w:eastAsia="Calibri" w:cstheme="majorBidi"/>
                <w:lang w:val="en-US"/>
              </w:rPr>
              <w:t xml:space="preserve"> </w:t>
            </w:r>
            <w:r w:rsidR="001E2AD8">
              <w:rPr>
                <w:rFonts w:eastAsia="Calibri" w:cstheme="majorBidi"/>
                <w:lang w:val="en-US"/>
              </w:rPr>
              <w:t xml:space="preserve">highlighted in the action plan above </w:t>
            </w:r>
            <w:r w:rsidR="49EEC3F0" w:rsidRPr="7E99CA49">
              <w:rPr>
                <w:rFonts w:eastAsia="Calibri" w:cstheme="majorBidi"/>
                <w:lang w:val="en-US"/>
              </w:rPr>
              <w:t>ha</w:t>
            </w:r>
            <w:r w:rsidR="009D3C64">
              <w:rPr>
                <w:rFonts w:eastAsia="Calibri" w:cstheme="majorBidi"/>
                <w:lang w:val="en-US"/>
              </w:rPr>
              <w:t>s</w:t>
            </w:r>
            <w:r w:rsidR="49EEC3F0" w:rsidRPr="7E99CA49">
              <w:rPr>
                <w:rFonts w:eastAsia="Calibri" w:cstheme="majorBidi"/>
                <w:lang w:val="en-US"/>
              </w:rPr>
              <w:t xml:space="preserve"> </w:t>
            </w:r>
            <w:r w:rsidR="001E2AD8">
              <w:rPr>
                <w:rFonts w:eastAsia="Calibri" w:cstheme="majorBidi"/>
                <w:lang w:val="en-US"/>
              </w:rPr>
              <w:t xml:space="preserve">proven impact with the data reflecting </w:t>
            </w:r>
            <w:r w:rsidR="49EEC3F0" w:rsidRPr="7E99CA49">
              <w:rPr>
                <w:rFonts w:eastAsia="Calibri" w:cstheme="majorBidi"/>
                <w:lang w:val="en-US"/>
              </w:rPr>
              <w:t xml:space="preserve">an average of </w:t>
            </w:r>
            <w:r w:rsidR="00574273">
              <w:rPr>
                <w:rFonts w:eastAsia="Calibri" w:cstheme="majorBidi"/>
                <w:lang w:val="en-US"/>
              </w:rPr>
              <w:t>32</w:t>
            </w:r>
            <w:r w:rsidR="49EEC3F0" w:rsidRPr="7E99CA49">
              <w:rPr>
                <w:rFonts w:eastAsia="Calibri" w:cstheme="majorBidi"/>
                <w:lang w:val="en-US"/>
              </w:rPr>
              <w:t xml:space="preserve"> months </w:t>
            </w:r>
            <w:r w:rsidR="670218FD" w:rsidRPr="7E99CA49">
              <w:rPr>
                <w:rFonts w:eastAsia="Calibri" w:cstheme="majorBidi"/>
                <w:lang w:val="en-US"/>
              </w:rPr>
              <w:t>improvement</w:t>
            </w:r>
            <w:r w:rsidR="49EEC3F0" w:rsidRPr="7E99CA49">
              <w:rPr>
                <w:rFonts w:eastAsia="Calibri" w:cstheme="majorBidi"/>
                <w:lang w:val="en-US"/>
              </w:rPr>
              <w:t xml:space="preserve"> in the</w:t>
            </w:r>
            <w:r w:rsidR="009D3C64">
              <w:rPr>
                <w:rFonts w:eastAsia="Calibri" w:cstheme="majorBidi"/>
                <w:lang w:val="en-US"/>
              </w:rPr>
              <w:t xml:space="preserve"> students</w:t>
            </w:r>
            <w:r w:rsidR="49EEC3F0" w:rsidRPr="7E99CA49">
              <w:rPr>
                <w:rFonts w:eastAsia="Calibri" w:cstheme="majorBidi"/>
                <w:lang w:val="en-US"/>
              </w:rPr>
              <w:t xml:space="preserve"> chronological reading ages</w:t>
            </w:r>
            <w:r w:rsidR="4EF71652" w:rsidRPr="7E99CA49">
              <w:rPr>
                <w:rFonts w:eastAsia="Calibri" w:cstheme="majorBidi"/>
                <w:lang w:val="en-US"/>
              </w:rPr>
              <w:t>.</w:t>
            </w:r>
          </w:p>
          <w:p w14:paraId="1E9B1EBB" w14:textId="77777777" w:rsidR="001E2AD8" w:rsidRDefault="001E2AD8" w:rsidP="00890DFB">
            <w:pPr>
              <w:spacing w:after="0"/>
              <w:rPr>
                <w:rFonts w:eastAsia="Calibri" w:cstheme="majorBidi"/>
                <w:lang w:val="en-US"/>
              </w:rPr>
            </w:pPr>
          </w:p>
          <w:p w14:paraId="5AF60F63" w14:textId="392EA645" w:rsidR="008448F0" w:rsidRDefault="008448F0" w:rsidP="00890DFB">
            <w:pPr>
              <w:spacing w:after="0"/>
              <w:rPr>
                <w:rFonts w:eastAsia="Calibri" w:cstheme="majorHAnsi"/>
                <w:b/>
                <w:bCs/>
                <w:lang w:val="en-US"/>
              </w:rPr>
            </w:pPr>
            <w:r>
              <w:rPr>
                <w:rFonts w:eastAsia="Calibri" w:cstheme="majorHAnsi"/>
                <w:b/>
                <w:bCs/>
                <w:lang w:val="en-US"/>
              </w:rPr>
              <w:t>Challenge 3</w:t>
            </w:r>
          </w:p>
          <w:p w14:paraId="598EAF33" w14:textId="77777777" w:rsidR="00AB5F33" w:rsidRDefault="00AB5F33" w:rsidP="00890DFB">
            <w:pPr>
              <w:spacing w:after="0"/>
              <w:rPr>
                <w:color w:val="FF0000"/>
                <w:sz w:val="22"/>
                <w:szCs w:val="22"/>
              </w:rPr>
            </w:pPr>
          </w:p>
          <w:p w14:paraId="26B5B05B" w14:textId="4575F6ED" w:rsidR="008448F0" w:rsidRDefault="15B22837" w:rsidP="00890DFB">
            <w:pPr>
              <w:spacing w:after="0"/>
              <w:rPr>
                <w:rFonts w:eastAsia="Calibri" w:cstheme="majorBidi"/>
                <w:lang w:val="en-US"/>
              </w:rPr>
            </w:pPr>
            <w:r w:rsidRPr="7E99CA49">
              <w:rPr>
                <w:rFonts w:eastAsia="Calibri" w:cstheme="majorBidi"/>
                <w:lang w:val="en-US"/>
              </w:rPr>
              <w:t>T</w:t>
            </w:r>
            <w:r w:rsidR="7830C974" w:rsidRPr="7E99CA49">
              <w:rPr>
                <w:rFonts w:eastAsia="Calibri" w:cstheme="majorBidi"/>
                <w:lang w:val="en-US"/>
              </w:rPr>
              <w:t>he way we record and measure progress through the curriculum in KS3 has changed significantly in the 202</w:t>
            </w:r>
            <w:r w:rsidR="00101066">
              <w:rPr>
                <w:rFonts w:eastAsia="Calibri" w:cstheme="majorBidi"/>
                <w:lang w:val="en-US"/>
              </w:rPr>
              <w:t>3</w:t>
            </w:r>
            <w:r w:rsidR="7830C974" w:rsidRPr="7E99CA49">
              <w:rPr>
                <w:rFonts w:eastAsia="Calibri" w:cstheme="majorBidi"/>
                <w:lang w:val="en-US"/>
              </w:rPr>
              <w:t>/2</w:t>
            </w:r>
            <w:r w:rsidR="00101066">
              <w:rPr>
                <w:rFonts w:eastAsia="Calibri" w:cstheme="majorBidi"/>
                <w:lang w:val="en-US"/>
              </w:rPr>
              <w:t>4</w:t>
            </w:r>
            <w:r w:rsidR="7830C974" w:rsidRPr="7E99CA49">
              <w:rPr>
                <w:rFonts w:eastAsia="Calibri" w:cstheme="majorBidi"/>
                <w:lang w:val="en-US"/>
              </w:rPr>
              <w:t xml:space="preserve"> academic year</w:t>
            </w:r>
            <w:r w:rsidR="002600D8">
              <w:rPr>
                <w:rFonts w:eastAsia="Calibri" w:cstheme="majorBidi"/>
                <w:lang w:val="en-US"/>
              </w:rPr>
              <w:t xml:space="preserve"> the way in which t</w:t>
            </w:r>
            <w:r w:rsidR="005C379E">
              <w:rPr>
                <w:rFonts w:eastAsia="Calibri" w:cstheme="majorBidi"/>
                <w:lang w:val="en-US"/>
              </w:rPr>
              <w:t>h</w:t>
            </w:r>
            <w:r w:rsidR="002600D8">
              <w:rPr>
                <w:rFonts w:eastAsia="Calibri" w:cstheme="majorBidi"/>
                <w:lang w:val="en-US"/>
              </w:rPr>
              <w:t xml:space="preserve">e challenge was </w:t>
            </w:r>
            <w:r w:rsidR="005C379E">
              <w:rPr>
                <w:rFonts w:eastAsia="Calibri" w:cstheme="majorBidi"/>
                <w:lang w:val="en-US"/>
              </w:rPr>
              <w:t>originally set. This has made the impact of the interventions difficult to align with the position students are in at the end of the year</w:t>
            </w:r>
            <w:r w:rsidRPr="7E99CA49">
              <w:rPr>
                <w:rFonts w:eastAsia="Calibri" w:cstheme="majorBidi"/>
                <w:lang w:val="en-US"/>
              </w:rPr>
              <w:t>.</w:t>
            </w:r>
            <w:r w:rsidR="25AB83A4" w:rsidRPr="7E99CA49">
              <w:rPr>
                <w:rFonts w:eastAsia="Calibri" w:cstheme="majorBidi"/>
                <w:lang w:val="en-US"/>
              </w:rPr>
              <w:t xml:space="preserve"> </w:t>
            </w:r>
            <w:r w:rsidR="17C30B39" w:rsidRPr="7E99CA49">
              <w:rPr>
                <w:rFonts w:eastAsia="Calibri" w:cstheme="majorBidi"/>
                <w:lang w:val="en-US"/>
              </w:rPr>
              <w:t>Data collected in Autumn term 202</w:t>
            </w:r>
            <w:r w:rsidR="00101066">
              <w:rPr>
                <w:rFonts w:eastAsia="Calibri" w:cstheme="majorBidi"/>
                <w:lang w:val="en-US"/>
              </w:rPr>
              <w:t>4</w:t>
            </w:r>
            <w:r w:rsidR="17C30B39" w:rsidRPr="7E99CA49">
              <w:rPr>
                <w:rFonts w:eastAsia="Calibri" w:cstheme="majorBidi"/>
                <w:lang w:val="en-US"/>
              </w:rPr>
              <w:t xml:space="preserve"> will allow for analysis of PP student progress towards ‘mastery’ within each subject</w:t>
            </w:r>
            <w:r w:rsidR="005C379E">
              <w:rPr>
                <w:rFonts w:eastAsia="Calibri" w:cstheme="majorBidi"/>
                <w:lang w:val="en-US"/>
              </w:rPr>
              <w:t xml:space="preserve">. The combination of mastery and confident was not defining the success of the students enough and we switched to singular record for each of our four strands of outcome, </w:t>
            </w:r>
            <w:r w:rsidR="005C379E">
              <w:rPr>
                <w:rFonts w:eastAsia="Calibri" w:cstheme="majorBidi"/>
                <w:lang w:val="en-US"/>
              </w:rPr>
              <w:lastRenderedPageBreak/>
              <w:t xml:space="preserve">Mastery, Confident, Developing and Foundation. </w:t>
            </w:r>
            <w:r w:rsidR="004E52F0">
              <w:rPr>
                <w:rFonts w:eastAsia="Calibri" w:cstheme="majorBidi"/>
                <w:lang w:val="en-US"/>
              </w:rPr>
              <w:t xml:space="preserve">However, our direct comparison to the combined area of ‘Mastery &amp; Confident’ shows that the interventions had a positive impact by raising Yr9 by 9%, from 57 to 66%. Year 8 remained static at 61%, but Yr7 improved 13% rising from 61% to 64%. </w:t>
            </w:r>
            <w:r w:rsidR="00AB5F33">
              <w:rPr>
                <w:rFonts w:eastAsia="Calibri" w:cstheme="majorBidi"/>
                <w:lang w:val="en-US"/>
              </w:rPr>
              <w:t>The interventions have also had a positive impact on our SEND data with Yr7 and Yr8 data showing a 2% and 3% rise in PP students with SEND, ‘Mastering’ or being ‘Confident’ with the topics delivered.</w:t>
            </w:r>
          </w:p>
          <w:p w14:paraId="268537BD" w14:textId="4791AB0E" w:rsidR="00890DFB" w:rsidRDefault="008448F0" w:rsidP="00890DFB">
            <w:pPr>
              <w:spacing w:after="0"/>
              <w:rPr>
                <w:rFonts w:eastAsia="Calibri" w:cstheme="majorHAnsi"/>
                <w:b/>
                <w:bCs/>
                <w:lang w:val="en-US"/>
              </w:rPr>
            </w:pPr>
            <w:r w:rsidRPr="008448F0">
              <w:rPr>
                <w:rFonts w:eastAsia="Calibri" w:cstheme="majorHAnsi"/>
                <w:b/>
                <w:bCs/>
                <w:lang w:val="en-US"/>
              </w:rPr>
              <w:t>Challenge 4</w:t>
            </w:r>
          </w:p>
          <w:p w14:paraId="573D26A5" w14:textId="77777777" w:rsidR="00863A62" w:rsidRDefault="00863A62" w:rsidP="00863A62">
            <w:pPr>
              <w:spacing w:after="0"/>
              <w:rPr>
                <w:rFonts w:eastAsia="Calibri" w:cstheme="majorBidi"/>
                <w:lang w:val="en-US"/>
              </w:rPr>
            </w:pPr>
          </w:p>
          <w:p w14:paraId="739EFB21" w14:textId="039A7312" w:rsidR="00863A62" w:rsidRDefault="00863A62" w:rsidP="00863A62">
            <w:pPr>
              <w:spacing w:after="0"/>
              <w:rPr>
                <w:rFonts w:eastAsia="Calibri" w:cstheme="majorBidi"/>
                <w:lang w:val="en-US"/>
              </w:rPr>
            </w:pPr>
            <w:r w:rsidRPr="7E99CA49">
              <w:rPr>
                <w:rFonts w:eastAsia="Calibri" w:cstheme="majorBidi"/>
                <w:lang w:val="en-US"/>
              </w:rPr>
              <w:t xml:space="preserve">Attendance data for all students has </w:t>
            </w:r>
            <w:r>
              <w:rPr>
                <w:rFonts w:eastAsia="Calibri" w:cstheme="majorBidi"/>
                <w:lang w:val="en-US"/>
              </w:rPr>
              <w:t>dropped</w:t>
            </w:r>
            <w:r w:rsidRPr="7E99CA49">
              <w:rPr>
                <w:rFonts w:eastAsia="Calibri" w:cstheme="majorBidi"/>
                <w:lang w:val="en-US"/>
              </w:rPr>
              <w:t xml:space="preserve"> across the 202</w:t>
            </w:r>
            <w:r>
              <w:rPr>
                <w:rFonts w:eastAsia="Calibri" w:cstheme="majorBidi"/>
                <w:lang w:val="en-US"/>
              </w:rPr>
              <w:t>3</w:t>
            </w:r>
            <w:r w:rsidRPr="7E99CA49">
              <w:rPr>
                <w:rFonts w:eastAsia="Calibri" w:cstheme="majorBidi"/>
                <w:lang w:val="en-US"/>
              </w:rPr>
              <w:t>/2</w:t>
            </w:r>
            <w:r>
              <w:rPr>
                <w:rFonts w:eastAsia="Calibri" w:cstheme="majorBidi"/>
                <w:lang w:val="en-US"/>
              </w:rPr>
              <w:t>4</w:t>
            </w:r>
            <w:r w:rsidRPr="7E99CA49">
              <w:rPr>
                <w:rFonts w:eastAsia="Calibri" w:cstheme="majorBidi"/>
                <w:lang w:val="en-US"/>
              </w:rPr>
              <w:t xml:space="preserve"> academic year finishing </w:t>
            </w:r>
            <w:r>
              <w:rPr>
                <w:rFonts w:eastAsia="Calibri" w:cstheme="majorBidi"/>
                <w:lang w:val="en-US"/>
              </w:rPr>
              <w:t>lower</w:t>
            </w:r>
            <w:r w:rsidRPr="7E99CA49">
              <w:rPr>
                <w:rFonts w:eastAsia="Calibri" w:cstheme="majorBidi"/>
                <w:lang w:val="en-US"/>
              </w:rPr>
              <w:t xml:space="preserve"> than the previous year</w:t>
            </w:r>
            <w:r>
              <w:rPr>
                <w:rFonts w:eastAsia="Calibri" w:cstheme="majorBidi"/>
                <w:lang w:val="en-US"/>
              </w:rPr>
              <w:t>. The pupil premium figure closed at 76.7% a gap of 13.1% to no pupil premium students. This equates to a 9% gap on the national pupil premium figure of 85.6.</w:t>
            </w:r>
          </w:p>
          <w:p w14:paraId="3A5C0989" w14:textId="351521CA" w:rsidR="001E2AD8" w:rsidRPr="001E2AD8" w:rsidRDefault="001E2AD8" w:rsidP="00890DFB">
            <w:pPr>
              <w:spacing w:after="0"/>
              <w:rPr>
                <w:rFonts w:eastAsia="Calibri" w:cstheme="majorHAnsi"/>
                <w:b/>
                <w:bCs/>
                <w:color w:val="FF0000"/>
                <w:lang w:val="en-US"/>
              </w:rPr>
            </w:pPr>
          </w:p>
          <w:p w14:paraId="3D035E6C" w14:textId="5679F2BA" w:rsidR="008448F0" w:rsidRDefault="008448F0" w:rsidP="00890DFB">
            <w:pPr>
              <w:spacing w:after="0"/>
              <w:rPr>
                <w:rFonts w:eastAsia="Calibri" w:cstheme="majorHAnsi"/>
                <w:b/>
                <w:bCs/>
                <w:lang w:val="en-US"/>
              </w:rPr>
            </w:pPr>
            <w:r w:rsidRPr="008448F0">
              <w:rPr>
                <w:rFonts w:eastAsia="Calibri" w:cstheme="majorHAnsi"/>
                <w:b/>
                <w:bCs/>
                <w:lang w:val="en-US"/>
              </w:rPr>
              <w:t xml:space="preserve">Challenge </w:t>
            </w:r>
            <w:r>
              <w:rPr>
                <w:rFonts w:eastAsia="Calibri" w:cstheme="majorHAnsi"/>
                <w:b/>
                <w:bCs/>
                <w:lang w:val="en-US"/>
              </w:rPr>
              <w:t>5</w:t>
            </w:r>
          </w:p>
          <w:p w14:paraId="12B34CEA" w14:textId="77777777" w:rsidR="00863A62" w:rsidRDefault="00863A62" w:rsidP="00890DFB">
            <w:pPr>
              <w:spacing w:after="0"/>
              <w:rPr>
                <w:rFonts w:eastAsia="Calibri" w:cstheme="majorBidi"/>
                <w:lang w:val="en-US"/>
              </w:rPr>
            </w:pPr>
          </w:p>
          <w:p w14:paraId="1F61BDC9" w14:textId="6F9DC59F" w:rsidR="001E2AD8" w:rsidRDefault="00863A62" w:rsidP="00890DFB">
            <w:pPr>
              <w:spacing w:after="0"/>
              <w:rPr>
                <w:rFonts w:eastAsia="Calibri" w:cstheme="majorHAnsi"/>
                <w:b/>
                <w:bCs/>
                <w:lang w:val="en-US"/>
              </w:rPr>
            </w:pPr>
            <w:r w:rsidRPr="7E99CA49">
              <w:rPr>
                <w:rFonts w:eastAsia="Calibri" w:cstheme="majorBidi"/>
                <w:lang w:val="en-US"/>
              </w:rPr>
              <w:t>The behavior data still shows a gap between the positive behaviour points being issued to disadvantaged students compared to non-disadvantaged students</w:t>
            </w:r>
            <w:r>
              <w:rPr>
                <w:rFonts w:eastAsia="Calibri" w:cstheme="majorBidi"/>
                <w:lang w:val="en-US"/>
              </w:rPr>
              <w:t xml:space="preserve">, however, impact of the action plan is evident with the reduction in the gap as a result of interventions. </w:t>
            </w:r>
            <w:r w:rsidRPr="7E99CA49">
              <w:rPr>
                <w:rFonts w:eastAsia="Calibri" w:cstheme="majorBidi"/>
                <w:lang w:val="en-US"/>
              </w:rPr>
              <w:t>A greater percentage of negative behaviour grades recorded as part of the ‘attitude to learning’ data collections are still issued to disadvantaged students compared to non-disadvantaged students</w:t>
            </w:r>
            <w:r>
              <w:rPr>
                <w:rFonts w:eastAsia="Calibri" w:cstheme="majorBidi"/>
                <w:lang w:val="en-US"/>
              </w:rPr>
              <w:t>, however, again we can see a positive impact as a result of interventions due to the reduction in numbers of negative entries.</w:t>
            </w:r>
          </w:p>
          <w:p w14:paraId="7DF68C31" w14:textId="77777777" w:rsidR="00E278FC" w:rsidRDefault="00E278FC" w:rsidP="00890DFB">
            <w:pPr>
              <w:spacing w:after="0"/>
              <w:rPr>
                <w:rFonts w:eastAsia="Calibri" w:cstheme="majorHAnsi"/>
                <w:b/>
                <w:bCs/>
                <w:lang w:val="en-US"/>
              </w:rPr>
            </w:pPr>
          </w:p>
          <w:p w14:paraId="0B596F60" w14:textId="1E92184F" w:rsidR="00B92776" w:rsidRDefault="00B92776" w:rsidP="00890DFB">
            <w:pPr>
              <w:spacing w:after="0"/>
              <w:rPr>
                <w:rFonts w:eastAsia="Calibri" w:cstheme="majorHAnsi"/>
                <w:b/>
                <w:bCs/>
                <w:lang w:val="en-US"/>
              </w:rPr>
            </w:pPr>
            <w:r w:rsidRPr="008448F0">
              <w:rPr>
                <w:rFonts w:eastAsia="Calibri" w:cstheme="majorHAnsi"/>
                <w:b/>
                <w:bCs/>
                <w:lang w:val="en-US"/>
              </w:rPr>
              <w:t xml:space="preserve">Challenge </w:t>
            </w:r>
            <w:r>
              <w:rPr>
                <w:rFonts w:eastAsia="Calibri" w:cstheme="majorHAnsi"/>
                <w:b/>
                <w:bCs/>
                <w:lang w:val="en-US"/>
              </w:rPr>
              <w:t>6</w:t>
            </w:r>
          </w:p>
          <w:p w14:paraId="2F86E31C" w14:textId="77777777" w:rsidR="00AB5F33" w:rsidRDefault="00AB5F33" w:rsidP="001E2AD8">
            <w:pPr>
              <w:spacing w:after="0"/>
              <w:rPr>
                <w:rFonts w:eastAsia="Calibri" w:cstheme="majorBidi"/>
                <w:lang w:val="en-US"/>
              </w:rPr>
            </w:pPr>
          </w:p>
          <w:p w14:paraId="34F3FAE6" w14:textId="6A99F633" w:rsidR="00AB5F33" w:rsidRDefault="00AB5F33" w:rsidP="001E2AD8">
            <w:pPr>
              <w:spacing w:after="0"/>
              <w:rPr>
                <w:rFonts w:eastAsia="Calibri" w:cstheme="majorHAnsi"/>
                <w:b/>
                <w:bCs/>
                <w:color w:val="FF0000"/>
                <w:lang w:val="en-US"/>
              </w:rPr>
            </w:pPr>
            <w:bookmarkStart w:id="17" w:name="_GoBack"/>
            <w:bookmarkEnd w:id="17"/>
            <w:r>
              <w:rPr>
                <w:rFonts w:eastAsia="Calibri" w:cstheme="majorBidi"/>
                <w:lang w:val="en-US"/>
              </w:rPr>
              <w:t>Our interventions around behavior have proved to be very impactful especially with the number of suspensions dropping significantly as a result. Suspensions dropped by 170 from 539 to 369. In turn this equated to 148 less suspensions for PP students, a 5% decrease on the previous year as a result of the positive intervention work.</w:t>
            </w:r>
          </w:p>
          <w:p w14:paraId="3AAA48E8" w14:textId="77777777" w:rsidR="00AB5F33" w:rsidRPr="001E2AD8" w:rsidRDefault="00AB5F33" w:rsidP="001E2AD8">
            <w:pPr>
              <w:spacing w:after="0"/>
              <w:rPr>
                <w:rFonts w:eastAsia="Calibri" w:cstheme="majorHAnsi"/>
                <w:b/>
                <w:bCs/>
                <w:color w:val="FF0000"/>
                <w:lang w:val="en-US"/>
              </w:rPr>
            </w:pPr>
          </w:p>
          <w:p w14:paraId="2A7D5546" w14:textId="41FE1F6D" w:rsidR="00E66558" w:rsidRPr="009F2DC0" w:rsidRDefault="00E66558" w:rsidP="00890DFB">
            <w:pPr>
              <w:spacing w:after="0"/>
              <w:rPr>
                <w:rFonts w:eastAsia="Calibri" w:cstheme="majorBidi"/>
                <w:lang w:val="en-US"/>
              </w:rPr>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7E99CA4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52" w14:textId="77777777" w:rsidTr="7E99CA49">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0" w14:textId="01532B08" w:rsidR="00E66558" w:rsidRPr="009F2DC0" w:rsidRDefault="1032E9CD">
            <w:pPr>
              <w:pStyle w:val="TableRow"/>
            </w:pPr>
            <w:r w:rsidRPr="009F2DC0">
              <w:t>Forest School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51" w14:textId="04781466" w:rsidR="00E66558" w:rsidRPr="009F2DC0" w:rsidRDefault="1032E9CD">
            <w:pPr>
              <w:pStyle w:val="TableRowCentered"/>
              <w:jc w:val="left"/>
            </w:pPr>
            <w:r w:rsidRPr="009F2DC0">
              <w:t>Inside Out Forest School</w:t>
            </w: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47E5C7E3" w:rsidR="00E66558" w:rsidRDefault="00A11125">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76170D93" w:rsidR="00E66558" w:rsidRDefault="00A11125">
            <w:pPr>
              <w:pStyle w:val="TableRowCentered"/>
              <w:jc w:val="left"/>
            </w:pPr>
            <w:r>
              <w:t>N/A</w:t>
            </w:r>
          </w:p>
        </w:tc>
      </w:tr>
      <w:bookmarkEnd w:id="14"/>
      <w:bookmarkEnd w:id="15"/>
      <w:bookmarkEnd w:id="16"/>
      <w:bookmarkEnd w:id="18"/>
    </w:tbl>
    <w:p w14:paraId="2A7D5564" w14:textId="33A51C4D" w:rsidR="00E66558" w:rsidRDefault="00E66558"/>
    <w:p w14:paraId="603B84F2" w14:textId="666822FC" w:rsidR="008F3FA6" w:rsidRDefault="008F3FA6"/>
    <w:p w14:paraId="44130D0A" w14:textId="77777777" w:rsidR="008F3FA6" w:rsidRDefault="008F3FA6"/>
    <w:sectPr w:rsidR="008F3FA6">
      <w:headerReference w:type="default" r:id="rId32"/>
      <w:footerReference w:type="default" r:id="rId3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0011F" w14:textId="77777777" w:rsidR="00E75202" w:rsidRDefault="00E75202">
      <w:pPr>
        <w:spacing w:after="0" w:line="240" w:lineRule="auto"/>
      </w:pPr>
      <w:r>
        <w:separator/>
      </w:r>
    </w:p>
  </w:endnote>
  <w:endnote w:type="continuationSeparator" w:id="0">
    <w:p w14:paraId="267E9BD2" w14:textId="77777777" w:rsidR="00E75202" w:rsidRDefault="00E7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F62F7"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248B8" w14:textId="77777777" w:rsidR="00E75202" w:rsidRDefault="00E75202">
      <w:pPr>
        <w:spacing w:after="0" w:line="240" w:lineRule="auto"/>
      </w:pPr>
      <w:r>
        <w:separator/>
      </w:r>
    </w:p>
  </w:footnote>
  <w:footnote w:type="continuationSeparator" w:id="0">
    <w:p w14:paraId="44BA2126" w14:textId="77777777" w:rsidR="00E75202" w:rsidRDefault="00E7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F62F7" w:rsidRDefault="00CF6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0269"/>
    <w:multiLevelType w:val="hybridMultilevel"/>
    <w:tmpl w:val="50AC290C"/>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CAD2A5E"/>
    <w:multiLevelType w:val="hybridMultilevel"/>
    <w:tmpl w:val="2C0AC4F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0E020EC"/>
    <w:multiLevelType w:val="hybridMultilevel"/>
    <w:tmpl w:val="5E72C176"/>
    <w:lvl w:ilvl="0" w:tplc="4AA4E4AC">
      <w:start w:val="1"/>
      <w:numFmt w:val="bullet"/>
      <w:lvlText w:val="•"/>
      <w:lvlJc w:val="left"/>
      <w:pPr>
        <w:ind w:left="777"/>
      </w:pPr>
      <w:rPr>
        <w:rFonts w:ascii="Arial" w:eastAsia="Arial" w:hAnsi="Arial" w:cs="Arial"/>
        <w:b w:val="0"/>
        <w:i w:val="0"/>
        <w:strike w:val="0"/>
        <w:dstrike w:val="0"/>
        <w:color w:val="0C0C0C"/>
        <w:sz w:val="22"/>
        <w:szCs w:val="22"/>
        <w:u w:val="none" w:color="000000"/>
        <w:bdr w:val="none" w:sz="0" w:space="0" w:color="auto"/>
        <w:shd w:val="clear" w:color="auto" w:fill="auto"/>
        <w:vertAlign w:val="baseline"/>
      </w:rPr>
    </w:lvl>
    <w:lvl w:ilvl="1" w:tplc="26B070B4">
      <w:start w:val="1"/>
      <w:numFmt w:val="bullet"/>
      <w:lvlText w:val="o"/>
      <w:lvlJc w:val="left"/>
      <w:pPr>
        <w:ind w:left="1608"/>
      </w:pPr>
      <w:rPr>
        <w:rFonts w:ascii="Segoe UI Symbol" w:eastAsia="Segoe UI Symbol" w:hAnsi="Segoe UI Symbol" w:cs="Segoe UI Symbol"/>
        <w:b w:val="0"/>
        <w:i w:val="0"/>
        <w:strike w:val="0"/>
        <w:dstrike w:val="0"/>
        <w:color w:val="0C0C0C"/>
        <w:sz w:val="22"/>
        <w:szCs w:val="22"/>
        <w:u w:val="none" w:color="000000"/>
        <w:bdr w:val="none" w:sz="0" w:space="0" w:color="auto"/>
        <w:shd w:val="clear" w:color="auto" w:fill="auto"/>
        <w:vertAlign w:val="baseline"/>
      </w:rPr>
    </w:lvl>
    <w:lvl w:ilvl="2" w:tplc="234C7700">
      <w:start w:val="1"/>
      <w:numFmt w:val="bullet"/>
      <w:lvlText w:val="▪"/>
      <w:lvlJc w:val="left"/>
      <w:pPr>
        <w:ind w:left="2328"/>
      </w:pPr>
      <w:rPr>
        <w:rFonts w:ascii="Segoe UI Symbol" w:eastAsia="Segoe UI Symbol" w:hAnsi="Segoe UI Symbol" w:cs="Segoe UI Symbol"/>
        <w:b w:val="0"/>
        <w:i w:val="0"/>
        <w:strike w:val="0"/>
        <w:dstrike w:val="0"/>
        <w:color w:val="0C0C0C"/>
        <w:sz w:val="22"/>
        <w:szCs w:val="22"/>
        <w:u w:val="none" w:color="000000"/>
        <w:bdr w:val="none" w:sz="0" w:space="0" w:color="auto"/>
        <w:shd w:val="clear" w:color="auto" w:fill="auto"/>
        <w:vertAlign w:val="baseline"/>
      </w:rPr>
    </w:lvl>
    <w:lvl w:ilvl="3" w:tplc="A7CE2212">
      <w:start w:val="1"/>
      <w:numFmt w:val="bullet"/>
      <w:lvlText w:val="•"/>
      <w:lvlJc w:val="left"/>
      <w:pPr>
        <w:ind w:left="3048"/>
      </w:pPr>
      <w:rPr>
        <w:rFonts w:ascii="Arial" w:eastAsia="Arial" w:hAnsi="Arial" w:cs="Arial"/>
        <w:b w:val="0"/>
        <w:i w:val="0"/>
        <w:strike w:val="0"/>
        <w:dstrike w:val="0"/>
        <w:color w:val="0C0C0C"/>
        <w:sz w:val="22"/>
        <w:szCs w:val="22"/>
        <w:u w:val="none" w:color="000000"/>
        <w:bdr w:val="none" w:sz="0" w:space="0" w:color="auto"/>
        <w:shd w:val="clear" w:color="auto" w:fill="auto"/>
        <w:vertAlign w:val="baseline"/>
      </w:rPr>
    </w:lvl>
    <w:lvl w:ilvl="4" w:tplc="71845DFE">
      <w:start w:val="1"/>
      <w:numFmt w:val="bullet"/>
      <w:lvlText w:val="o"/>
      <w:lvlJc w:val="left"/>
      <w:pPr>
        <w:ind w:left="3768"/>
      </w:pPr>
      <w:rPr>
        <w:rFonts w:ascii="Segoe UI Symbol" w:eastAsia="Segoe UI Symbol" w:hAnsi="Segoe UI Symbol" w:cs="Segoe UI Symbol"/>
        <w:b w:val="0"/>
        <w:i w:val="0"/>
        <w:strike w:val="0"/>
        <w:dstrike w:val="0"/>
        <w:color w:val="0C0C0C"/>
        <w:sz w:val="22"/>
        <w:szCs w:val="22"/>
        <w:u w:val="none" w:color="000000"/>
        <w:bdr w:val="none" w:sz="0" w:space="0" w:color="auto"/>
        <w:shd w:val="clear" w:color="auto" w:fill="auto"/>
        <w:vertAlign w:val="baseline"/>
      </w:rPr>
    </w:lvl>
    <w:lvl w:ilvl="5" w:tplc="679C4B8C">
      <w:start w:val="1"/>
      <w:numFmt w:val="bullet"/>
      <w:lvlText w:val="▪"/>
      <w:lvlJc w:val="left"/>
      <w:pPr>
        <w:ind w:left="4488"/>
      </w:pPr>
      <w:rPr>
        <w:rFonts w:ascii="Segoe UI Symbol" w:eastAsia="Segoe UI Symbol" w:hAnsi="Segoe UI Symbol" w:cs="Segoe UI Symbol"/>
        <w:b w:val="0"/>
        <w:i w:val="0"/>
        <w:strike w:val="0"/>
        <w:dstrike w:val="0"/>
        <w:color w:val="0C0C0C"/>
        <w:sz w:val="22"/>
        <w:szCs w:val="22"/>
        <w:u w:val="none" w:color="000000"/>
        <w:bdr w:val="none" w:sz="0" w:space="0" w:color="auto"/>
        <w:shd w:val="clear" w:color="auto" w:fill="auto"/>
        <w:vertAlign w:val="baseline"/>
      </w:rPr>
    </w:lvl>
    <w:lvl w:ilvl="6" w:tplc="A4ACE538">
      <w:start w:val="1"/>
      <w:numFmt w:val="bullet"/>
      <w:lvlText w:val="•"/>
      <w:lvlJc w:val="left"/>
      <w:pPr>
        <w:ind w:left="5208"/>
      </w:pPr>
      <w:rPr>
        <w:rFonts w:ascii="Arial" w:eastAsia="Arial" w:hAnsi="Arial" w:cs="Arial"/>
        <w:b w:val="0"/>
        <w:i w:val="0"/>
        <w:strike w:val="0"/>
        <w:dstrike w:val="0"/>
        <w:color w:val="0C0C0C"/>
        <w:sz w:val="22"/>
        <w:szCs w:val="22"/>
        <w:u w:val="none" w:color="000000"/>
        <w:bdr w:val="none" w:sz="0" w:space="0" w:color="auto"/>
        <w:shd w:val="clear" w:color="auto" w:fill="auto"/>
        <w:vertAlign w:val="baseline"/>
      </w:rPr>
    </w:lvl>
    <w:lvl w:ilvl="7" w:tplc="2EAE32F6">
      <w:start w:val="1"/>
      <w:numFmt w:val="bullet"/>
      <w:lvlText w:val="o"/>
      <w:lvlJc w:val="left"/>
      <w:pPr>
        <w:ind w:left="5928"/>
      </w:pPr>
      <w:rPr>
        <w:rFonts w:ascii="Segoe UI Symbol" w:eastAsia="Segoe UI Symbol" w:hAnsi="Segoe UI Symbol" w:cs="Segoe UI Symbol"/>
        <w:b w:val="0"/>
        <w:i w:val="0"/>
        <w:strike w:val="0"/>
        <w:dstrike w:val="0"/>
        <w:color w:val="0C0C0C"/>
        <w:sz w:val="22"/>
        <w:szCs w:val="22"/>
        <w:u w:val="none" w:color="000000"/>
        <w:bdr w:val="none" w:sz="0" w:space="0" w:color="auto"/>
        <w:shd w:val="clear" w:color="auto" w:fill="auto"/>
        <w:vertAlign w:val="baseline"/>
      </w:rPr>
    </w:lvl>
    <w:lvl w:ilvl="8" w:tplc="628E625E">
      <w:start w:val="1"/>
      <w:numFmt w:val="bullet"/>
      <w:lvlText w:val="▪"/>
      <w:lvlJc w:val="left"/>
      <w:pPr>
        <w:ind w:left="6648"/>
      </w:pPr>
      <w:rPr>
        <w:rFonts w:ascii="Segoe UI Symbol" w:eastAsia="Segoe UI Symbol" w:hAnsi="Segoe UI Symbol" w:cs="Segoe UI Symbol"/>
        <w:b w:val="0"/>
        <w:i w:val="0"/>
        <w:strike w:val="0"/>
        <w:dstrike w:val="0"/>
        <w:color w:val="0C0C0C"/>
        <w:sz w:val="22"/>
        <w:szCs w:val="22"/>
        <w:u w:val="none" w:color="000000"/>
        <w:bdr w:val="none" w:sz="0" w:space="0" w:color="auto"/>
        <w:shd w:val="clear" w:color="auto" w:fill="auto"/>
        <w:vertAlign w:val="baseline"/>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E8807A3"/>
    <w:multiLevelType w:val="hybridMultilevel"/>
    <w:tmpl w:val="4B8CA21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1"/>
  </w:num>
  <w:num w:numId="6">
    <w:abstractNumId w:val="8"/>
  </w:num>
  <w:num w:numId="7">
    <w:abstractNumId w:val="11"/>
  </w:num>
  <w:num w:numId="8">
    <w:abstractNumId w:val="15"/>
  </w:num>
  <w:num w:numId="9">
    <w:abstractNumId w:val="13"/>
  </w:num>
  <w:num w:numId="10">
    <w:abstractNumId w:val="12"/>
  </w:num>
  <w:num w:numId="11">
    <w:abstractNumId w:val="3"/>
  </w:num>
  <w:num w:numId="12">
    <w:abstractNumId w:val="14"/>
  </w:num>
  <w:num w:numId="13">
    <w:abstractNumId w:val="10"/>
  </w:num>
  <w:num w:numId="14">
    <w:abstractNumId w:val="6"/>
  </w:num>
  <w:num w:numId="15">
    <w:abstractNumId w:val="1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629B"/>
    <w:rsid w:val="0004004F"/>
    <w:rsid w:val="00066B73"/>
    <w:rsid w:val="000E0440"/>
    <w:rsid w:val="00101066"/>
    <w:rsid w:val="0010676E"/>
    <w:rsid w:val="00120AB1"/>
    <w:rsid w:val="001360FD"/>
    <w:rsid w:val="00145A9A"/>
    <w:rsid w:val="00153D08"/>
    <w:rsid w:val="0016543C"/>
    <w:rsid w:val="001804F2"/>
    <w:rsid w:val="001A50FA"/>
    <w:rsid w:val="001B6799"/>
    <w:rsid w:val="001C0F7D"/>
    <w:rsid w:val="001C24FB"/>
    <w:rsid w:val="001C2C2E"/>
    <w:rsid w:val="001C32A8"/>
    <w:rsid w:val="001E2AD8"/>
    <w:rsid w:val="00212FD6"/>
    <w:rsid w:val="002427C4"/>
    <w:rsid w:val="002600D8"/>
    <w:rsid w:val="0027094C"/>
    <w:rsid w:val="0029685B"/>
    <w:rsid w:val="002A4BC8"/>
    <w:rsid w:val="002A7DCF"/>
    <w:rsid w:val="002C36EB"/>
    <w:rsid w:val="002D4665"/>
    <w:rsid w:val="002D509B"/>
    <w:rsid w:val="002F5F06"/>
    <w:rsid w:val="00302327"/>
    <w:rsid w:val="00317445"/>
    <w:rsid w:val="0033143A"/>
    <w:rsid w:val="00334DA0"/>
    <w:rsid w:val="003513FA"/>
    <w:rsid w:val="00364688"/>
    <w:rsid w:val="003A39CB"/>
    <w:rsid w:val="003A4168"/>
    <w:rsid w:val="003C1982"/>
    <w:rsid w:val="003E4B8F"/>
    <w:rsid w:val="003F17CF"/>
    <w:rsid w:val="004044AA"/>
    <w:rsid w:val="0041200C"/>
    <w:rsid w:val="004553A3"/>
    <w:rsid w:val="004A537F"/>
    <w:rsid w:val="004B0C0A"/>
    <w:rsid w:val="004D44DD"/>
    <w:rsid w:val="004E299B"/>
    <w:rsid w:val="004E52F0"/>
    <w:rsid w:val="004E6938"/>
    <w:rsid w:val="004F3A77"/>
    <w:rsid w:val="0050580A"/>
    <w:rsid w:val="00510446"/>
    <w:rsid w:val="00561459"/>
    <w:rsid w:val="00574273"/>
    <w:rsid w:val="005944FD"/>
    <w:rsid w:val="005C379E"/>
    <w:rsid w:val="005C6E39"/>
    <w:rsid w:val="005E66FA"/>
    <w:rsid w:val="00620F30"/>
    <w:rsid w:val="00647467"/>
    <w:rsid w:val="00696DE4"/>
    <w:rsid w:val="006C4E72"/>
    <w:rsid w:val="006D0F95"/>
    <w:rsid w:val="006D26AE"/>
    <w:rsid w:val="006D513B"/>
    <w:rsid w:val="006E01ED"/>
    <w:rsid w:val="006E7FB1"/>
    <w:rsid w:val="00707DE7"/>
    <w:rsid w:val="0071341C"/>
    <w:rsid w:val="00726081"/>
    <w:rsid w:val="00741B9E"/>
    <w:rsid w:val="00776DAC"/>
    <w:rsid w:val="007847E7"/>
    <w:rsid w:val="007A6574"/>
    <w:rsid w:val="007B536B"/>
    <w:rsid w:val="007C2F04"/>
    <w:rsid w:val="007D4276"/>
    <w:rsid w:val="007F0C08"/>
    <w:rsid w:val="007F3E27"/>
    <w:rsid w:val="00801A85"/>
    <w:rsid w:val="008229F4"/>
    <w:rsid w:val="008448F0"/>
    <w:rsid w:val="008511FD"/>
    <w:rsid w:val="00863A62"/>
    <w:rsid w:val="00890DFB"/>
    <w:rsid w:val="008920EC"/>
    <w:rsid w:val="008960E9"/>
    <w:rsid w:val="00896188"/>
    <w:rsid w:val="008B5DFB"/>
    <w:rsid w:val="008C2A6E"/>
    <w:rsid w:val="008D2067"/>
    <w:rsid w:val="008D26FF"/>
    <w:rsid w:val="008D7DD8"/>
    <w:rsid w:val="008F1199"/>
    <w:rsid w:val="008F1EEA"/>
    <w:rsid w:val="008F3FA6"/>
    <w:rsid w:val="009068D1"/>
    <w:rsid w:val="00933FEC"/>
    <w:rsid w:val="009644A3"/>
    <w:rsid w:val="009729C4"/>
    <w:rsid w:val="00992CB4"/>
    <w:rsid w:val="009A437C"/>
    <w:rsid w:val="009B49BA"/>
    <w:rsid w:val="009B7662"/>
    <w:rsid w:val="009D3C64"/>
    <w:rsid w:val="009D71E8"/>
    <w:rsid w:val="009F2DC0"/>
    <w:rsid w:val="00A05812"/>
    <w:rsid w:val="00A11125"/>
    <w:rsid w:val="00A554B4"/>
    <w:rsid w:val="00A84D89"/>
    <w:rsid w:val="00AA4201"/>
    <w:rsid w:val="00AA49DE"/>
    <w:rsid w:val="00AB5F33"/>
    <w:rsid w:val="00AC1A04"/>
    <w:rsid w:val="00AD1D23"/>
    <w:rsid w:val="00AD4FA8"/>
    <w:rsid w:val="00AE378B"/>
    <w:rsid w:val="00B27F1F"/>
    <w:rsid w:val="00B34121"/>
    <w:rsid w:val="00B35F0B"/>
    <w:rsid w:val="00B45D7C"/>
    <w:rsid w:val="00B62275"/>
    <w:rsid w:val="00B62CAA"/>
    <w:rsid w:val="00B820A6"/>
    <w:rsid w:val="00B8669E"/>
    <w:rsid w:val="00B92776"/>
    <w:rsid w:val="00BD5513"/>
    <w:rsid w:val="00BE218D"/>
    <w:rsid w:val="00C35CBC"/>
    <w:rsid w:val="00C52360"/>
    <w:rsid w:val="00CA102A"/>
    <w:rsid w:val="00CD0ADA"/>
    <w:rsid w:val="00CF62F7"/>
    <w:rsid w:val="00D26E7E"/>
    <w:rsid w:val="00D32F71"/>
    <w:rsid w:val="00D33FE5"/>
    <w:rsid w:val="00D60761"/>
    <w:rsid w:val="00D639DD"/>
    <w:rsid w:val="00D90E23"/>
    <w:rsid w:val="00DB5831"/>
    <w:rsid w:val="00DC4CDA"/>
    <w:rsid w:val="00DD4F80"/>
    <w:rsid w:val="00DF7706"/>
    <w:rsid w:val="00E06F8E"/>
    <w:rsid w:val="00E278FC"/>
    <w:rsid w:val="00E359AA"/>
    <w:rsid w:val="00E66558"/>
    <w:rsid w:val="00E75202"/>
    <w:rsid w:val="00E83401"/>
    <w:rsid w:val="00E83C91"/>
    <w:rsid w:val="00E84A38"/>
    <w:rsid w:val="00EB3E6F"/>
    <w:rsid w:val="00F07B06"/>
    <w:rsid w:val="00F27C98"/>
    <w:rsid w:val="00F45ABB"/>
    <w:rsid w:val="00F90D98"/>
    <w:rsid w:val="00FF1168"/>
    <w:rsid w:val="01CC2E9E"/>
    <w:rsid w:val="033FAF3C"/>
    <w:rsid w:val="04BA178E"/>
    <w:rsid w:val="057C3F57"/>
    <w:rsid w:val="07B42BDA"/>
    <w:rsid w:val="07C38764"/>
    <w:rsid w:val="08C150DE"/>
    <w:rsid w:val="08D79DCA"/>
    <w:rsid w:val="099AFC15"/>
    <w:rsid w:val="0B94A775"/>
    <w:rsid w:val="0BE0E632"/>
    <w:rsid w:val="0C03CC6F"/>
    <w:rsid w:val="0C3A6DCD"/>
    <w:rsid w:val="0D03199B"/>
    <w:rsid w:val="0D96901C"/>
    <w:rsid w:val="0ED6C317"/>
    <w:rsid w:val="0F09BF60"/>
    <w:rsid w:val="1032E9CD"/>
    <w:rsid w:val="153B89BB"/>
    <w:rsid w:val="154C4E7C"/>
    <w:rsid w:val="15B22837"/>
    <w:rsid w:val="1645C853"/>
    <w:rsid w:val="16A27E68"/>
    <w:rsid w:val="17227BEA"/>
    <w:rsid w:val="172F4B24"/>
    <w:rsid w:val="17C30B39"/>
    <w:rsid w:val="189A2C58"/>
    <w:rsid w:val="19E9858B"/>
    <w:rsid w:val="1AC56A3E"/>
    <w:rsid w:val="1D9938A6"/>
    <w:rsid w:val="1DD6E8E4"/>
    <w:rsid w:val="2108350A"/>
    <w:rsid w:val="21887AFA"/>
    <w:rsid w:val="220BF62C"/>
    <w:rsid w:val="22F4A759"/>
    <w:rsid w:val="22FC0128"/>
    <w:rsid w:val="230BFD44"/>
    <w:rsid w:val="23928126"/>
    <w:rsid w:val="2464F1C8"/>
    <w:rsid w:val="24A6F35F"/>
    <w:rsid w:val="252E5187"/>
    <w:rsid w:val="254CF77C"/>
    <w:rsid w:val="25AB83A4"/>
    <w:rsid w:val="26BF9EE9"/>
    <w:rsid w:val="26CA21E8"/>
    <w:rsid w:val="26E1B5B3"/>
    <w:rsid w:val="26FF4348"/>
    <w:rsid w:val="282CF153"/>
    <w:rsid w:val="2865F249"/>
    <w:rsid w:val="28A8A20A"/>
    <w:rsid w:val="28C3353E"/>
    <w:rsid w:val="2A486937"/>
    <w:rsid w:val="2C7FE3AE"/>
    <w:rsid w:val="2C9B899F"/>
    <w:rsid w:val="2D873168"/>
    <w:rsid w:val="3334B145"/>
    <w:rsid w:val="3614D6EB"/>
    <w:rsid w:val="36BF7831"/>
    <w:rsid w:val="379CD455"/>
    <w:rsid w:val="37DD55F6"/>
    <w:rsid w:val="3822605A"/>
    <w:rsid w:val="386EFC0D"/>
    <w:rsid w:val="3956B0A9"/>
    <w:rsid w:val="3AF2810A"/>
    <w:rsid w:val="3B021737"/>
    <w:rsid w:val="3B0F4EA4"/>
    <w:rsid w:val="3B844381"/>
    <w:rsid w:val="3BCD4B24"/>
    <w:rsid w:val="3C0BFFF9"/>
    <w:rsid w:val="3C88224E"/>
    <w:rsid w:val="3CB16929"/>
    <w:rsid w:val="3EBAFBCE"/>
    <w:rsid w:val="3FCCE05B"/>
    <w:rsid w:val="3FE49822"/>
    <w:rsid w:val="3FF27AA7"/>
    <w:rsid w:val="427634C7"/>
    <w:rsid w:val="4331435D"/>
    <w:rsid w:val="435AD5E4"/>
    <w:rsid w:val="4436475C"/>
    <w:rsid w:val="44E90201"/>
    <w:rsid w:val="46030134"/>
    <w:rsid w:val="46753427"/>
    <w:rsid w:val="46C76D6B"/>
    <w:rsid w:val="46E1E7FC"/>
    <w:rsid w:val="4749A5EA"/>
    <w:rsid w:val="477C82FB"/>
    <w:rsid w:val="49EEC3F0"/>
    <w:rsid w:val="4AC572AB"/>
    <w:rsid w:val="4AF616E3"/>
    <w:rsid w:val="4B65E7C9"/>
    <w:rsid w:val="4BC0C093"/>
    <w:rsid w:val="4BE7A9EB"/>
    <w:rsid w:val="4CC75B1D"/>
    <w:rsid w:val="4D0B2D29"/>
    <w:rsid w:val="4DEC34E9"/>
    <w:rsid w:val="4DF57B1D"/>
    <w:rsid w:val="4E9D888B"/>
    <w:rsid w:val="4EF71652"/>
    <w:rsid w:val="50F875B6"/>
    <w:rsid w:val="519820B1"/>
    <w:rsid w:val="52189727"/>
    <w:rsid w:val="52D282D5"/>
    <w:rsid w:val="53330441"/>
    <w:rsid w:val="54301678"/>
    <w:rsid w:val="549037EA"/>
    <w:rsid w:val="54D37019"/>
    <w:rsid w:val="55A9F269"/>
    <w:rsid w:val="570D4305"/>
    <w:rsid w:val="59F53FCC"/>
    <w:rsid w:val="5AEC5C39"/>
    <w:rsid w:val="5AF262D0"/>
    <w:rsid w:val="5B2A6173"/>
    <w:rsid w:val="5B8DAB34"/>
    <w:rsid w:val="5CEFA747"/>
    <w:rsid w:val="5D73D969"/>
    <w:rsid w:val="5F43251D"/>
    <w:rsid w:val="5F650384"/>
    <w:rsid w:val="5FA90F12"/>
    <w:rsid w:val="60DEF57E"/>
    <w:rsid w:val="621EED63"/>
    <w:rsid w:val="64169640"/>
    <w:rsid w:val="64215896"/>
    <w:rsid w:val="670218FD"/>
    <w:rsid w:val="670CFE8D"/>
    <w:rsid w:val="682426E0"/>
    <w:rsid w:val="6AB3FF67"/>
    <w:rsid w:val="6B2D9E79"/>
    <w:rsid w:val="6B5AE59D"/>
    <w:rsid w:val="6B9D928D"/>
    <w:rsid w:val="6DBB3170"/>
    <w:rsid w:val="6DD6FA20"/>
    <w:rsid w:val="6E0EED40"/>
    <w:rsid w:val="6F82BCBB"/>
    <w:rsid w:val="6FCA3F03"/>
    <w:rsid w:val="70315883"/>
    <w:rsid w:val="71AB3EA9"/>
    <w:rsid w:val="71FF57E0"/>
    <w:rsid w:val="72E3F8FD"/>
    <w:rsid w:val="732CF930"/>
    <w:rsid w:val="73894371"/>
    <w:rsid w:val="74589F66"/>
    <w:rsid w:val="747FC95E"/>
    <w:rsid w:val="748FCC13"/>
    <w:rsid w:val="75B4C49A"/>
    <w:rsid w:val="75C21FEF"/>
    <w:rsid w:val="776C4852"/>
    <w:rsid w:val="77BBFAB8"/>
    <w:rsid w:val="7830C974"/>
    <w:rsid w:val="78A194F6"/>
    <w:rsid w:val="7A2D0F80"/>
    <w:rsid w:val="7B872694"/>
    <w:rsid w:val="7C9BE9D6"/>
    <w:rsid w:val="7DBBF01D"/>
    <w:rsid w:val="7E99CA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uiPriority w:val="9"/>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DF7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qFormat/>
    <w:rsid w:val="00B35F0B"/>
    <w:pPr>
      <w:autoSpaceDN/>
    </w:pPr>
    <w:rPr>
      <w:rFonts w:ascii="Century Gothic" w:eastAsia="Calibri" w:hAnsi="Century Gothic"/>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9979">
      <w:bodyDiv w:val="1"/>
      <w:marLeft w:val="0"/>
      <w:marRight w:val="0"/>
      <w:marTop w:val="0"/>
      <w:marBottom w:val="0"/>
      <w:divBdr>
        <w:top w:val="none" w:sz="0" w:space="0" w:color="auto"/>
        <w:left w:val="none" w:sz="0" w:space="0" w:color="auto"/>
        <w:bottom w:val="none" w:sz="0" w:space="0" w:color="auto"/>
        <w:right w:val="none" w:sz="0" w:space="0" w:color="auto"/>
      </w:divBdr>
    </w:div>
    <w:div w:id="66659642">
      <w:bodyDiv w:val="1"/>
      <w:marLeft w:val="0"/>
      <w:marRight w:val="0"/>
      <w:marTop w:val="0"/>
      <w:marBottom w:val="0"/>
      <w:divBdr>
        <w:top w:val="none" w:sz="0" w:space="0" w:color="auto"/>
        <w:left w:val="none" w:sz="0" w:space="0" w:color="auto"/>
        <w:bottom w:val="none" w:sz="0" w:space="0" w:color="auto"/>
        <w:right w:val="none" w:sz="0" w:space="0" w:color="auto"/>
      </w:divBdr>
    </w:div>
    <w:div w:id="83650480">
      <w:bodyDiv w:val="1"/>
      <w:marLeft w:val="0"/>
      <w:marRight w:val="0"/>
      <w:marTop w:val="0"/>
      <w:marBottom w:val="0"/>
      <w:divBdr>
        <w:top w:val="none" w:sz="0" w:space="0" w:color="auto"/>
        <w:left w:val="none" w:sz="0" w:space="0" w:color="auto"/>
        <w:bottom w:val="none" w:sz="0" w:space="0" w:color="auto"/>
        <w:right w:val="none" w:sz="0" w:space="0" w:color="auto"/>
      </w:divBdr>
      <w:divsChild>
        <w:div w:id="1803576592">
          <w:marLeft w:val="0"/>
          <w:marRight w:val="4560"/>
          <w:marTop w:val="0"/>
          <w:marBottom w:val="0"/>
          <w:divBdr>
            <w:top w:val="single" w:sz="2" w:space="0" w:color="auto"/>
            <w:left w:val="single" w:sz="2" w:space="0" w:color="auto"/>
            <w:bottom w:val="single" w:sz="2" w:space="0" w:color="auto"/>
            <w:right w:val="single" w:sz="2" w:space="0" w:color="auto"/>
          </w:divBdr>
          <w:divsChild>
            <w:div w:id="1092318396">
              <w:marLeft w:val="0"/>
              <w:marRight w:val="0"/>
              <w:marTop w:val="0"/>
              <w:marBottom w:val="0"/>
              <w:divBdr>
                <w:top w:val="single" w:sz="2" w:space="0" w:color="auto"/>
                <w:left w:val="single" w:sz="2" w:space="0" w:color="auto"/>
                <w:bottom w:val="single" w:sz="2" w:space="0" w:color="auto"/>
                <w:right w:val="single" w:sz="2" w:space="0" w:color="auto"/>
              </w:divBdr>
            </w:div>
          </w:divsChild>
        </w:div>
        <w:div w:id="2130321073">
          <w:marLeft w:val="4560"/>
          <w:marRight w:val="4560"/>
          <w:marTop w:val="0"/>
          <w:marBottom w:val="0"/>
          <w:divBdr>
            <w:top w:val="single" w:sz="2" w:space="0" w:color="auto"/>
            <w:left w:val="single" w:sz="2" w:space="0" w:color="auto"/>
            <w:bottom w:val="single" w:sz="2" w:space="0" w:color="auto"/>
            <w:right w:val="single" w:sz="2" w:space="0" w:color="auto"/>
          </w:divBdr>
          <w:divsChild>
            <w:div w:id="1046875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081770">
      <w:bodyDiv w:val="1"/>
      <w:marLeft w:val="0"/>
      <w:marRight w:val="0"/>
      <w:marTop w:val="0"/>
      <w:marBottom w:val="0"/>
      <w:divBdr>
        <w:top w:val="none" w:sz="0" w:space="0" w:color="auto"/>
        <w:left w:val="none" w:sz="0" w:space="0" w:color="auto"/>
        <w:bottom w:val="none" w:sz="0" w:space="0" w:color="auto"/>
        <w:right w:val="none" w:sz="0" w:space="0" w:color="auto"/>
      </w:divBdr>
    </w:div>
    <w:div w:id="88737854">
      <w:bodyDiv w:val="1"/>
      <w:marLeft w:val="0"/>
      <w:marRight w:val="0"/>
      <w:marTop w:val="0"/>
      <w:marBottom w:val="0"/>
      <w:divBdr>
        <w:top w:val="none" w:sz="0" w:space="0" w:color="auto"/>
        <w:left w:val="none" w:sz="0" w:space="0" w:color="auto"/>
        <w:bottom w:val="none" w:sz="0" w:space="0" w:color="auto"/>
        <w:right w:val="none" w:sz="0" w:space="0" w:color="auto"/>
      </w:divBdr>
    </w:div>
    <w:div w:id="113016571">
      <w:bodyDiv w:val="1"/>
      <w:marLeft w:val="0"/>
      <w:marRight w:val="0"/>
      <w:marTop w:val="0"/>
      <w:marBottom w:val="0"/>
      <w:divBdr>
        <w:top w:val="none" w:sz="0" w:space="0" w:color="auto"/>
        <w:left w:val="none" w:sz="0" w:space="0" w:color="auto"/>
        <w:bottom w:val="none" w:sz="0" w:space="0" w:color="auto"/>
        <w:right w:val="none" w:sz="0" w:space="0" w:color="auto"/>
      </w:divBdr>
    </w:div>
    <w:div w:id="117844218">
      <w:bodyDiv w:val="1"/>
      <w:marLeft w:val="0"/>
      <w:marRight w:val="0"/>
      <w:marTop w:val="0"/>
      <w:marBottom w:val="0"/>
      <w:divBdr>
        <w:top w:val="none" w:sz="0" w:space="0" w:color="auto"/>
        <w:left w:val="none" w:sz="0" w:space="0" w:color="auto"/>
        <w:bottom w:val="none" w:sz="0" w:space="0" w:color="auto"/>
        <w:right w:val="none" w:sz="0" w:space="0" w:color="auto"/>
      </w:divBdr>
    </w:div>
    <w:div w:id="175199010">
      <w:bodyDiv w:val="1"/>
      <w:marLeft w:val="0"/>
      <w:marRight w:val="0"/>
      <w:marTop w:val="0"/>
      <w:marBottom w:val="0"/>
      <w:divBdr>
        <w:top w:val="none" w:sz="0" w:space="0" w:color="auto"/>
        <w:left w:val="none" w:sz="0" w:space="0" w:color="auto"/>
        <w:bottom w:val="none" w:sz="0" w:space="0" w:color="auto"/>
        <w:right w:val="none" w:sz="0" w:space="0" w:color="auto"/>
      </w:divBdr>
    </w:div>
    <w:div w:id="201939990">
      <w:bodyDiv w:val="1"/>
      <w:marLeft w:val="0"/>
      <w:marRight w:val="0"/>
      <w:marTop w:val="0"/>
      <w:marBottom w:val="0"/>
      <w:divBdr>
        <w:top w:val="none" w:sz="0" w:space="0" w:color="auto"/>
        <w:left w:val="none" w:sz="0" w:space="0" w:color="auto"/>
        <w:bottom w:val="none" w:sz="0" w:space="0" w:color="auto"/>
        <w:right w:val="none" w:sz="0" w:space="0" w:color="auto"/>
      </w:divBdr>
    </w:div>
    <w:div w:id="259873230">
      <w:bodyDiv w:val="1"/>
      <w:marLeft w:val="0"/>
      <w:marRight w:val="0"/>
      <w:marTop w:val="0"/>
      <w:marBottom w:val="0"/>
      <w:divBdr>
        <w:top w:val="none" w:sz="0" w:space="0" w:color="auto"/>
        <w:left w:val="none" w:sz="0" w:space="0" w:color="auto"/>
        <w:bottom w:val="none" w:sz="0" w:space="0" w:color="auto"/>
        <w:right w:val="none" w:sz="0" w:space="0" w:color="auto"/>
      </w:divBdr>
    </w:div>
    <w:div w:id="311326796">
      <w:bodyDiv w:val="1"/>
      <w:marLeft w:val="0"/>
      <w:marRight w:val="0"/>
      <w:marTop w:val="0"/>
      <w:marBottom w:val="0"/>
      <w:divBdr>
        <w:top w:val="none" w:sz="0" w:space="0" w:color="auto"/>
        <w:left w:val="none" w:sz="0" w:space="0" w:color="auto"/>
        <w:bottom w:val="none" w:sz="0" w:space="0" w:color="auto"/>
        <w:right w:val="none" w:sz="0" w:space="0" w:color="auto"/>
      </w:divBdr>
    </w:div>
    <w:div w:id="378674752">
      <w:bodyDiv w:val="1"/>
      <w:marLeft w:val="0"/>
      <w:marRight w:val="0"/>
      <w:marTop w:val="0"/>
      <w:marBottom w:val="0"/>
      <w:divBdr>
        <w:top w:val="none" w:sz="0" w:space="0" w:color="auto"/>
        <w:left w:val="none" w:sz="0" w:space="0" w:color="auto"/>
        <w:bottom w:val="none" w:sz="0" w:space="0" w:color="auto"/>
        <w:right w:val="none" w:sz="0" w:space="0" w:color="auto"/>
      </w:divBdr>
    </w:div>
    <w:div w:id="398330770">
      <w:bodyDiv w:val="1"/>
      <w:marLeft w:val="0"/>
      <w:marRight w:val="0"/>
      <w:marTop w:val="0"/>
      <w:marBottom w:val="0"/>
      <w:divBdr>
        <w:top w:val="none" w:sz="0" w:space="0" w:color="auto"/>
        <w:left w:val="none" w:sz="0" w:space="0" w:color="auto"/>
        <w:bottom w:val="none" w:sz="0" w:space="0" w:color="auto"/>
        <w:right w:val="none" w:sz="0" w:space="0" w:color="auto"/>
      </w:divBdr>
    </w:div>
    <w:div w:id="423887057">
      <w:bodyDiv w:val="1"/>
      <w:marLeft w:val="0"/>
      <w:marRight w:val="0"/>
      <w:marTop w:val="0"/>
      <w:marBottom w:val="0"/>
      <w:divBdr>
        <w:top w:val="none" w:sz="0" w:space="0" w:color="auto"/>
        <w:left w:val="none" w:sz="0" w:space="0" w:color="auto"/>
        <w:bottom w:val="none" w:sz="0" w:space="0" w:color="auto"/>
        <w:right w:val="none" w:sz="0" w:space="0" w:color="auto"/>
      </w:divBdr>
    </w:div>
    <w:div w:id="468789709">
      <w:bodyDiv w:val="1"/>
      <w:marLeft w:val="0"/>
      <w:marRight w:val="0"/>
      <w:marTop w:val="0"/>
      <w:marBottom w:val="0"/>
      <w:divBdr>
        <w:top w:val="none" w:sz="0" w:space="0" w:color="auto"/>
        <w:left w:val="none" w:sz="0" w:space="0" w:color="auto"/>
        <w:bottom w:val="none" w:sz="0" w:space="0" w:color="auto"/>
        <w:right w:val="none" w:sz="0" w:space="0" w:color="auto"/>
      </w:divBdr>
    </w:div>
    <w:div w:id="511528952">
      <w:bodyDiv w:val="1"/>
      <w:marLeft w:val="0"/>
      <w:marRight w:val="0"/>
      <w:marTop w:val="0"/>
      <w:marBottom w:val="0"/>
      <w:divBdr>
        <w:top w:val="none" w:sz="0" w:space="0" w:color="auto"/>
        <w:left w:val="none" w:sz="0" w:space="0" w:color="auto"/>
        <w:bottom w:val="none" w:sz="0" w:space="0" w:color="auto"/>
        <w:right w:val="none" w:sz="0" w:space="0" w:color="auto"/>
      </w:divBdr>
    </w:div>
    <w:div w:id="530611509">
      <w:bodyDiv w:val="1"/>
      <w:marLeft w:val="0"/>
      <w:marRight w:val="0"/>
      <w:marTop w:val="0"/>
      <w:marBottom w:val="0"/>
      <w:divBdr>
        <w:top w:val="none" w:sz="0" w:space="0" w:color="auto"/>
        <w:left w:val="none" w:sz="0" w:space="0" w:color="auto"/>
        <w:bottom w:val="none" w:sz="0" w:space="0" w:color="auto"/>
        <w:right w:val="none" w:sz="0" w:space="0" w:color="auto"/>
      </w:divBdr>
    </w:div>
    <w:div w:id="551578249">
      <w:bodyDiv w:val="1"/>
      <w:marLeft w:val="0"/>
      <w:marRight w:val="0"/>
      <w:marTop w:val="0"/>
      <w:marBottom w:val="0"/>
      <w:divBdr>
        <w:top w:val="none" w:sz="0" w:space="0" w:color="auto"/>
        <w:left w:val="none" w:sz="0" w:space="0" w:color="auto"/>
        <w:bottom w:val="none" w:sz="0" w:space="0" w:color="auto"/>
        <w:right w:val="none" w:sz="0" w:space="0" w:color="auto"/>
      </w:divBdr>
    </w:div>
    <w:div w:id="559943172">
      <w:bodyDiv w:val="1"/>
      <w:marLeft w:val="0"/>
      <w:marRight w:val="0"/>
      <w:marTop w:val="0"/>
      <w:marBottom w:val="0"/>
      <w:divBdr>
        <w:top w:val="none" w:sz="0" w:space="0" w:color="auto"/>
        <w:left w:val="none" w:sz="0" w:space="0" w:color="auto"/>
        <w:bottom w:val="none" w:sz="0" w:space="0" w:color="auto"/>
        <w:right w:val="none" w:sz="0" w:space="0" w:color="auto"/>
      </w:divBdr>
    </w:div>
    <w:div w:id="566382618">
      <w:bodyDiv w:val="1"/>
      <w:marLeft w:val="0"/>
      <w:marRight w:val="0"/>
      <w:marTop w:val="0"/>
      <w:marBottom w:val="0"/>
      <w:divBdr>
        <w:top w:val="none" w:sz="0" w:space="0" w:color="auto"/>
        <w:left w:val="none" w:sz="0" w:space="0" w:color="auto"/>
        <w:bottom w:val="none" w:sz="0" w:space="0" w:color="auto"/>
        <w:right w:val="none" w:sz="0" w:space="0" w:color="auto"/>
      </w:divBdr>
    </w:div>
    <w:div w:id="588584083">
      <w:bodyDiv w:val="1"/>
      <w:marLeft w:val="0"/>
      <w:marRight w:val="0"/>
      <w:marTop w:val="0"/>
      <w:marBottom w:val="0"/>
      <w:divBdr>
        <w:top w:val="none" w:sz="0" w:space="0" w:color="auto"/>
        <w:left w:val="none" w:sz="0" w:space="0" w:color="auto"/>
        <w:bottom w:val="none" w:sz="0" w:space="0" w:color="auto"/>
        <w:right w:val="none" w:sz="0" w:space="0" w:color="auto"/>
      </w:divBdr>
      <w:divsChild>
        <w:div w:id="1612085057">
          <w:marLeft w:val="0"/>
          <w:marRight w:val="4560"/>
          <w:marTop w:val="0"/>
          <w:marBottom w:val="0"/>
          <w:divBdr>
            <w:top w:val="single" w:sz="2" w:space="0" w:color="auto"/>
            <w:left w:val="single" w:sz="2" w:space="0" w:color="auto"/>
            <w:bottom w:val="single" w:sz="2" w:space="0" w:color="auto"/>
            <w:right w:val="single" w:sz="2" w:space="0" w:color="auto"/>
          </w:divBdr>
          <w:divsChild>
            <w:div w:id="202210842">
              <w:marLeft w:val="0"/>
              <w:marRight w:val="0"/>
              <w:marTop w:val="0"/>
              <w:marBottom w:val="0"/>
              <w:divBdr>
                <w:top w:val="single" w:sz="2" w:space="0" w:color="auto"/>
                <w:left w:val="single" w:sz="2" w:space="0" w:color="auto"/>
                <w:bottom w:val="single" w:sz="2" w:space="0" w:color="auto"/>
                <w:right w:val="single" w:sz="2" w:space="0" w:color="auto"/>
              </w:divBdr>
            </w:div>
          </w:divsChild>
        </w:div>
        <w:div w:id="1070420828">
          <w:marLeft w:val="4560"/>
          <w:marRight w:val="4560"/>
          <w:marTop w:val="0"/>
          <w:marBottom w:val="0"/>
          <w:divBdr>
            <w:top w:val="single" w:sz="2" w:space="0" w:color="auto"/>
            <w:left w:val="single" w:sz="2" w:space="0" w:color="auto"/>
            <w:bottom w:val="single" w:sz="2" w:space="0" w:color="auto"/>
            <w:right w:val="single" w:sz="2" w:space="0" w:color="auto"/>
          </w:divBdr>
          <w:divsChild>
            <w:div w:id="618687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8375304">
      <w:bodyDiv w:val="1"/>
      <w:marLeft w:val="0"/>
      <w:marRight w:val="0"/>
      <w:marTop w:val="0"/>
      <w:marBottom w:val="0"/>
      <w:divBdr>
        <w:top w:val="none" w:sz="0" w:space="0" w:color="auto"/>
        <w:left w:val="none" w:sz="0" w:space="0" w:color="auto"/>
        <w:bottom w:val="none" w:sz="0" w:space="0" w:color="auto"/>
        <w:right w:val="none" w:sz="0" w:space="0" w:color="auto"/>
      </w:divBdr>
    </w:div>
    <w:div w:id="618529897">
      <w:bodyDiv w:val="1"/>
      <w:marLeft w:val="0"/>
      <w:marRight w:val="0"/>
      <w:marTop w:val="0"/>
      <w:marBottom w:val="0"/>
      <w:divBdr>
        <w:top w:val="none" w:sz="0" w:space="0" w:color="auto"/>
        <w:left w:val="none" w:sz="0" w:space="0" w:color="auto"/>
        <w:bottom w:val="none" w:sz="0" w:space="0" w:color="auto"/>
        <w:right w:val="none" w:sz="0" w:space="0" w:color="auto"/>
      </w:divBdr>
    </w:div>
    <w:div w:id="641429116">
      <w:bodyDiv w:val="1"/>
      <w:marLeft w:val="0"/>
      <w:marRight w:val="0"/>
      <w:marTop w:val="0"/>
      <w:marBottom w:val="0"/>
      <w:divBdr>
        <w:top w:val="none" w:sz="0" w:space="0" w:color="auto"/>
        <w:left w:val="none" w:sz="0" w:space="0" w:color="auto"/>
        <w:bottom w:val="none" w:sz="0" w:space="0" w:color="auto"/>
        <w:right w:val="none" w:sz="0" w:space="0" w:color="auto"/>
      </w:divBdr>
    </w:div>
    <w:div w:id="669524937">
      <w:bodyDiv w:val="1"/>
      <w:marLeft w:val="0"/>
      <w:marRight w:val="0"/>
      <w:marTop w:val="0"/>
      <w:marBottom w:val="0"/>
      <w:divBdr>
        <w:top w:val="none" w:sz="0" w:space="0" w:color="auto"/>
        <w:left w:val="none" w:sz="0" w:space="0" w:color="auto"/>
        <w:bottom w:val="none" w:sz="0" w:space="0" w:color="auto"/>
        <w:right w:val="none" w:sz="0" w:space="0" w:color="auto"/>
      </w:divBdr>
    </w:div>
    <w:div w:id="752553376">
      <w:bodyDiv w:val="1"/>
      <w:marLeft w:val="0"/>
      <w:marRight w:val="0"/>
      <w:marTop w:val="0"/>
      <w:marBottom w:val="0"/>
      <w:divBdr>
        <w:top w:val="none" w:sz="0" w:space="0" w:color="auto"/>
        <w:left w:val="none" w:sz="0" w:space="0" w:color="auto"/>
        <w:bottom w:val="none" w:sz="0" w:space="0" w:color="auto"/>
        <w:right w:val="none" w:sz="0" w:space="0" w:color="auto"/>
      </w:divBdr>
    </w:div>
    <w:div w:id="762798348">
      <w:bodyDiv w:val="1"/>
      <w:marLeft w:val="0"/>
      <w:marRight w:val="0"/>
      <w:marTop w:val="0"/>
      <w:marBottom w:val="0"/>
      <w:divBdr>
        <w:top w:val="none" w:sz="0" w:space="0" w:color="auto"/>
        <w:left w:val="none" w:sz="0" w:space="0" w:color="auto"/>
        <w:bottom w:val="none" w:sz="0" w:space="0" w:color="auto"/>
        <w:right w:val="none" w:sz="0" w:space="0" w:color="auto"/>
      </w:divBdr>
    </w:div>
    <w:div w:id="774597144">
      <w:bodyDiv w:val="1"/>
      <w:marLeft w:val="0"/>
      <w:marRight w:val="0"/>
      <w:marTop w:val="0"/>
      <w:marBottom w:val="0"/>
      <w:divBdr>
        <w:top w:val="none" w:sz="0" w:space="0" w:color="auto"/>
        <w:left w:val="none" w:sz="0" w:space="0" w:color="auto"/>
        <w:bottom w:val="none" w:sz="0" w:space="0" w:color="auto"/>
        <w:right w:val="none" w:sz="0" w:space="0" w:color="auto"/>
      </w:divBdr>
    </w:div>
    <w:div w:id="808981499">
      <w:bodyDiv w:val="1"/>
      <w:marLeft w:val="0"/>
      <w:marRight w:val="0"/>
      <w:marTop w:val="0"/>
      <w:marBottom w:val="0"/>
      <w:divBdr>
        <w:top w:val="none" w:sz="0" w:space="0" w:color="auto"/>
        <w:left w:val="none" w:sz="0" w:space="0" w:color="auto"/>
        <w:bottom w:val="none" w:sz="0" w:space="0" w:color="auto"/>
        <w:right w:val="none" w:sz="0" w:space="0" w:color="auto"/>
      </w:divBdr>
    </w:div>
    <w:div w:id="822040749">
      <w:bodyDiv w:val="1"/>
      <w:marLeft w:val="0"/>
      <w:marRight w:val="0"/>
      <w:marTop w:val="0"/>
      <w:marBottom w:val="0"/>
      <w:divBdr>
        <w:top w:val="none" w:sz="0" w:space="0" w:color="auto"/>
        <w:left w:val="none" w:sz="0" w:space="0" w:color="auto"/>
        <w:bottom w:val="none" w:sz="0" w:space="0" w:color="auto"/>
        <w:right w:val="none" w:sz="0" w:space="0" w:color="auto"/>
      </w:divBdr>
    </w:div>
    <w:div w:id="851607370">
      <w:bodyDiv w:val="1"/>
      <w:marLeft w:val="0"/>
      <w:marRight w:val="0"/>
      <w:marTop w:val="0"/>
      <w:marBottom w:val="0"/>
      <w:divBdr>
        <w:top w:val="none" w:sz="0" w:space="0" w:color="auto"/>
        <w:left w:val="none" w:sz="0" w:space="0" w:color="auto"/>
        <w:bottom w:val="none" w:sz="0" w:space="0" w:color="auto"/>
        <w:right w:val="none" w:sz="0" w:space="0" w:color="auto"/>
      </w:divBdr>
    </w:div>
    <w:div w:id="871114251">
      <w:bodyDiv w:val="1"/>
      <w:marLeft w:val="0"/>
      <w:marRight w:val="0"/>
      <w:marTop w:val="0"/>
      <w:marBottom w:val="0"/>
      <w:divBdr>
        <w:top w:val="none" w:sz="0" w:space="0" w:color="auto"/>
        <w:left w:val="none" w:sz="0" w:space="0" w:color="auto"/>
        <w:bottom w:val="none" w:sz="0" w:space="0" w:color="auto"/>
        <w:right w:val="none" w:sz="0" w:space="0" w:color="auto"/>
      </w:divBdr>
    </w:div>
    <w:div w:id="893152953">
      <w:bodyDiv w:val="1"/>
      <w:marLeft w:val="0"/>
      <w:marRight w:val="0"/>
      <w:marTop w:val="0"/>
      <w:marBottom w:val="0"/>
      <w:divBdr>
        <w:top w:val="none" w:sz="0" w:space="0" w:color="auto"/>
        <w:left w:val="none" w:sz="0" w:space="0" w:color="auto"/>
        <w:bottom w:val="none" w:sz="0" w:space="0" w:color="auto"/>
        <w:right w:val="none" w:sz="0" w:space="0" w:color="auto"/>
      </w:divBdr>
    </w:div>
    <w:div w:id="943002868">
      <w:bodyDiv w:val="1"/>
      <w:marLeft w:val="0"/>
      <w:marRight w:val="0"/>
      <w:marTop w:val="0"/>
      <w:marBottom w:val="0"/>
      <w:divBdr>
        <w:top w:val="none" w:sz="0" w:space="0" w:color="auto"/>
        <w:left w:val="none" w:sz="0" w:space="0" w:color="auto"/>
        <w:bottom w:val="none" w:sz="0" w:space="0" w:color="auto"/>
        <w:right w:val="none" w:sz="0" w:space="0" w:color="auto"/>
      </w:divBdr>
    </w:div>
    <w:div w:id="953639514">
      <w:bodyDiv w:val="1"/>
      <w:marLeft w:val="0"/>
      <w:marRight w:val="0"/>
      <w:marTop w:val="0"/>
      <w:marBottom w:val="0"/>
      <w:divBdr>
        <w:top w:val="none" w:sz="0" w:space="0" w:color="auto"/>
        <w:left w:val="none" w:sz="0" w:space="0" w:color="auto"/>
        <w:bottom w:val="none" w:sz="0" w:space="0" w:color="auto"/>
        <w:right w:val="none" w:sz="0" w:space="0" w:color="auto"/>
      </w:divBdr>
    </w:div>
    <w:div w:id="983433252">
      <w:bodyDiv w:val="1"/>
      <w:marLeft w:val="0"/>
      <w:marRight w:val="0"/>
      <w:marTop w:val="0"/>
      <w:marBottom w:val="0"/>
      <w:divBdr>
        <w:top w:val="none" w:sz="0" w:space="0" w:color="auto"/>
        <w:left w:val="none" w:sz="0" w:space="0" w:color="auto"/>
        <w:bottom w:val="none" w:sz="0" w:space="0" w:color="auto"/>
        <w:right w:val="none" w:sz="0" w:space="0" w:color="auto"/>
      </w:divBdr>
    </w:div>
    <w:div w:id="1086069930">
      <w:bodyDiv w:val="1"/>
      <w:marLeft w:val="0"/>
      <w:marRight w:val="0"/>
      <w:marTop w:val="0"/>
      <w:marBottom w:val="0"/>
      <w:divBdr>
        <w:top w:val="none" w:sz="0" w:space="0" w:color="auto"/>
        <w:left w:val="none" w:sz="0" w:space="0" w:color="auto"/>
        <w:bottom w:val="none" w:sz="0" w:space="0" w:color="auto"/>
        <w:right w:val="none" w:sz="0" w:space="0" w:color="auto"/>
      </w:divBdr>
      <w:divsChild>
        <w:div w:id="669214107">
          <w:marLeft w:val="0"/>
          <w:marRight w:val="0"/>
          <w:marTop w:val="0"/>
          <w:marBottom w:val="0"/>
          <w:divBdr>
            <w:top w:val="single" w:sz="2" w:space="0" w:color="auto"/>
            <w:left w:val="single" w:sz="2" w:space="0" w:color="auto"/>
            <w:bottom w:val="single" w:sz="2" w:space="0" w:color="auto"/>
            <w:right w:val="single" w:sz="2" w:space="0" w:color="auto"/>
          </w:divBdr>
          <w:divsChild>
            <w:div w:id="337537526">
              <w:marLeft w:val="0"/>
              <w:marRight w:val="0"/>
              <w:marTop w:val="0"/>
              <w:marBottom w:val="0"/>
              <w:divBdr>
                <w:top w:val="single" w:sz="2" w:space="0" w:color="auto"/>
                <w:left w:val="single" w:sz="2" w:space="0" w:color="auto"/>
                <w:bottom w:val="single" w:sz="2" w:space="0" w:color="auto"/>
                <w:right w:val="single" w:sz="2" w:space="0" w:color="auto"/>
              </w:divBdr>
              <w:divsChild>
                <w:div w:id="1741362782">
                  <w:marLeft w:val="0"/>
                  <w:marRight w:val="0"/>
                  <w:marTop w:val="0"/>
                  <w:marBottom w:val="0"/>
                  <w:divBdr>
                    <w:top w:val="single" w:sz="2" w:space="0" w:color="auto"/>
                    <w:left w:val="single" w:sz="2" w:space="0" w:color="auto"/>
                    <w:bottom w:val="single" w:sz="2" w:space="0" w:color="auto"/>
                    <w:right w:val="single" w:sz="2" w:space="0" w:color="auto"/>
                  </w:divBdr>
                  <w:divsChild>
                    <w:div w:id="1758744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47546920">
          <w:marLeft w:val="0"/>
          <w:marRight w:val="0"/>
          <w:marTop w:val="0"/>
          <w:marBottom w:val="0"/>
          <w:divBdr>
            <w:top w:val="single" w:sz="2" w:space="0" w:color="auto"/>
            <w:left w:val="single" w:sz="2" w:space="0" w:color="auto"/>
            <w:bottom w:val="single" w:sz="2" w:space="0" w:color="auto"/>
            <w:right w:val="single" w:sz="2" w:space="0" w:color="auto"/>
          </w:divBdr>
          <w:divsChild>
            <w:div w:id="332924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9037561">
      <w:bodyDiv w:val="1"/>
      <w:marLeft w:val="0"/>
      <w:marRight w:val="0"/>
      <w:marTop w:val="0"/>
      <w:marBottom w:val="0"/>
      <w:divBdr>
        <w:top w:val="none" w:sz="0" w:space="0" w:color="auto"/>
        <w:left w:val="none" w:sz="0" w:space="0" w:color="auto"/>
        <w:bottom w:val="none" w:sz="0" w:space="0" w:color="auto"/>
        <w:right w:val="none" w:sz="0" w:space="0" w:color="auto"/>
      </w:divBdr>
    </w:div>
    <w:div w:id="1183009013">
      <w:bodyDiv w:val="1"/>
      <w:marLeft w:val="0"/>
      <w:marRight w:val="0"/>
      <w:marTop w:val="0"/>
      <w:marBottom w:val="0"/>
      <w:divBdr>
        <w:top w:val="none" w:sz="0" w:space="0" w:color="auto"/>
        <w:left w:val="none" w:sz="0" w:space="0" w:color="auto"/>
        <w:bottom w:val="none" w:sz="0" w:space="0" w:color="auto"/>
        <w:right w:val="none" w:sz="0" w:space="0" w:color="auto"/>
      </w:divBdr>
    </w:div>
    <w:div w:id="1207566514">
      <w:bodyDiv w:val="1"/>
      <w:marLeft w:val="0"/>
      <w:marRight w:val="0"/>
      <w:marTop w:val="0"/>
      <w:marBottom w:val="0"/>
      <w:divBdr>
        <w:top w:val="none" w:sz="0" w:space="0" w:color="auto"/>
        <w:left w:val="none" w:sz="0" w:space="0" w:color="auto"/>
        <w:bottom w:val="none" w:sz="0" w:space="0" w:color="auto"/>
        <w:right w:val="none" w:sz="0" w:space="0" w:color="auto"/>
      </w:divBdr>
    </w:div>
    <w:div w:id="1230966495">
      <w:bodyDiv w:val="1"/>
      <w:marLeft w:val="0"/>
      <w:marRight w:val="0"/>
      <w:marTop w:val="0"/>
      <w:marBottom w:val="0"/>
      <w:divBdr>
        <w:top w:val="none" w:sz="0" w:space="0" w:color="auto"/>
        <w:left w:val="none" w:sz="0" w:space="0" w:color="auto"/>
        <w:bottom w:val="none" w:sz="0" w:space="0" w:color="auto"/>
        <w:right w:val="none" w:sz="0" w:space="0" w:color="auto"/>
      </w:divBdr>
    </w:div>
    <w:div w:id="1249117223">
      <w:bodyDiv w:val="1"/>
      <w:marLeft w:val="0"/>
      <w:marRight w:val="0"/>
      <w:marTop w:val="0"/>
      <w:marBottom w:val="0"/>
      <w:divBdr>
        <w:top w:val="none" w:sz="0" w:space="0" w:color="auto"/>
        <w:left w:val="none" w:sz="0" w:space="0" w:color="auto"/>
        <w:bottom w:val="none" w:sz="0" w:space="0" w:color="auto"/>
        <w:right w:val="none" w:sz="0" w:space="0" w:color="auto"/>
      </w:divBdr>
    </w:div>
    <w:div w:id="1260025207">
      <w:bodyDiv w:val="1"/>
      <w:marLeft w:val="0"/>
      <w:marRight w:val="0"/>
      <w:marTop w:val="0"/>
      <w:marBottom w:val="0"/>
      <w:divBdr>
        <w:top w:val="none" w:sz="0" w:space="0" w:color="auto"/>
        <w:left w:val="none" w:sz="0" w:space="0" w:color="auto"/>
        <w:bottom w:val="none" w:sz="0" w:space="0" w:color="auto"/>
        <w:right w:val="none" w:sz="0" w:space="0" w:color="auto"/>
      </w:divBdr>
    </w:div>
    <w:div w:id="1268198679">
      <w:bodyDiv w:val="1"/>
      <w:marLeft w:val="0"/>
      <w:marRight w:val="0"/>
      <w:marTop w:val="0"/>
      <w:marBottom w:val="0"/>
      <w:divBdr>
        <w:top w:val="none" w:sz="0" w:space="0" w:color="auto"/>
        <w:left w:val="none" w:sz="0" w:space="0" w:color="auto"/>
        <w:bottom w:val="none" w:sz="0" w:space="0" w:color="auto"/>
        <w:right w:val="none" w:sz="0" w:space="0" w:color="auto"/>
      </w:divBdr>
    </w:div>
    <w:div w:id="1299070044">
      <w:bodyDiv w:val="1"/>
      <w:marLeft w:val="0"/>
      <w:marRight w:val="0"/>
      <w:marTop w:val="0"/>
      <w:marBottom w:val="0"/>
      <w:divBdr>
        <w:top w:val="none" w:sz="0" w:space="0" w:color="auto"/>
        <w:left w:val="none" w:sz="0" w:space="0" w:color="auto"/>
        <w:bottom w:val="none" w:sz="0" w:space="0" w:color="auto"/>
        <w:right w:val="none" w:sz="0" w:space="0" w:color="auto"/>
      </w:divBdr>
    </w:div>
    <w:div w:id="1302806410">
      <w:bodyDiv w:val="1"/>
      <w:marLeft w:val="0"/>
      <w:marRight w:val="0"/>
      <w:marTop w:val="0"/>
      <w:marBottom w:val="0"/>
      <w:divBdr>
        <w:top w:val="none" w:sz="0" w:space="0" w:color="auto"/>
        <w:left w:val="none" w:sz="0" w:space="0" w:color="auto"/>
        <w:bottom w:val="none" w:sz="0" w:space="0" w:color="auto"/>
        <w:right w:val="none" w:sz="0" w:space="0" w:color="auto"/>
      </w:divBdr>
    </w:div>
    <w:div w:id="1311252672">
      <w:bodyDiv w:val="1"/>
      <w:marLeft w:val="0"/>
      <w:marRight w:val="0"/>
      <w:marTop w:val="0"/>
      <w:marBottom w:val="0"/>
      <w:divBdr>
        <w:top w:val="none" w:sz="0" w:space="0" w:color="auto"/>
        <w:left w:val="none" w:sz="0" w:space="0" w:color="auto"/>
        <w:bottom w:val="none" w:sz="0" w:space="0" w:color="auto"/>
        <w:right w:val="none" w:sz="0" w:space="0" w:color="auto"/>
      </w:divBdr>
    </w:div>
    <w:div w:id="1323505657">
      <w:bodyDiv w:val="1"/>
      <w:marLeft w:val="0"/>
      <w:marRight w:val="0"/>
      <w:marTop w:val="0"/>
      <w:marBottom w:val="0"/>
      <w:divBdr>
        <w:top w:val="none" w:sz="0" w:space="0" w:color="auto"/>
        <w:left w:val="none" w:sz="0" w:space="0" w:color="auto"/>
        <w:bottom w:val="none" w:sz="0" w:space="0" w:color="auto"/>
        <w:right w:val="none" w:sz="0" w:space="0" w:color="auto"/>
      </w:divBdr>
      <w:divsChild>
        <w:div w:id="16466234">
          <w:marLeft w:val="0"/>
          <w:marRight w:val="0"/>
          <w:marTop w:val="0"/>
          <w:marBottom w:val="0"/>
          <w:divBdr>
            <w:top w:val="single" w:sz="2" w:space="0" w:color="auto"/>
            <w:left w:val="single" w:sz="2" w:space="0" w:color="auto"/>
            <w:bottom w:val="single" w:sz="2" w:space="0" w:color="auto"/>
            <w:right w:val="single" w:sz="2" w:space="0" w:color="auto"/>
          </w:divBdr>
          <w:divsChild>
            <w:div w:id="1183741393">
              <w:marLeft w:val="0"/>
              <w:marRight w:val="0"/>
              <w:marTop w:val="0"/>
              <w:marBottom w:val="0"/>
              <w:divBdr>
                <w:top w:val="single" w:sz="2" w:space="0" w:color="auto"/>
                <w:left w:val="single" w:sz="2" w:space="0" w:color="auto"/>
                <w:bottom w:val="single" w:sz="2" w:space="0" w:color="auto"/>
                <w:right w:val="single" w:sz="2" w:space="0" w:color="auto"/>
              </w:divBdr>
              <w:divsChild>
                <w:div w:id="1722246330">
                  <w:marLeft w:val="0"/>
                  <w:marRight w:val="0"/>
                  <w:marTop w:val="0"/>
                  <w:marBottom w:val="0"/>
                  <w:divBdr>
                    <w:top w:val="single" w:sz="2" w:space="0" w:color="auto"/>
                    <w:left w:val="single" w:sz="2" w:space="0" w:color="auto"/>
                    <w:bottom w:val="single" w:sz="2" w:space="0" w:color="auto"/>
                    <w:right w:val="single" w:sz="2" w:space="0" w:color="auto"/>
                  </w:divBdr>
                  <w:divsChild>
                    <w:div w:id="15992150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67083691">
          <w:marLeft w:val="0"/>
          <w:marRight w:val="0"/>
          <w:marTop w:val="0"/>
          <w:marBottom w:val="0"/>
          <w:divBdr>
            <w:top w:val="single" w:sz="2" w:space="0" w:color="auto"/>
            <w:left w:val="single" w:sz="2" w:space="0" w:color="auto"/>
            <w:bottom w:val="single" w:sz="2" w:space="0" w:color="auto"/>
            <w:right w:val="single" w:sz="2" w:space="0" w:color="auto"/>
          </w:divBdr>
          <w:divsChild>
            <w:div w:id="1999535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1713252">
      <w:bodyDiv w:val="1"/>
      <w:marLeft w:val="0"/>
      <w:marRight w:val="0"/>
      <w:marTop w:val="0"/>
      <w:marBottom w:val="0"/>
      <w:divBdr>
        <w:top w:val="none" w:sz="0" w:space="0" w:color="auto"/>
        <w:left w:val="none" w:sz="0" w:space="0" w:color="auto"/>
        <w:bottom w:val="none" w:sz="0" w:space="0" w:color="auto"/>
        <w:right w:val="none" w:sz="0" w:space="0" w:color="auto"/>
      </w:divBdr>
    </w:div>
    <w:div w:id="1361200308">
      <w:bodyDiv w:val="1"/>
      <w:marLeft w:val="0"/>
      <w:marRight w:val="0"/>
      <w:marTop w:val="0"/>
      <w:marBottom w:val="0"/>
      <w:divBdr>
        <w:top w:val="none" w:sz="0" w:space="0" w:color="auto"/>
        <w:left w:val="none" w:sz="0" w:space="0" w:color="auto"/>
        <w:bottom w:val="none" w:sz="0" w:space="0" w:color="auto"/>
        <w:right w:val="none" w:sz="0" w:space="0" w:color="auto"/>
      </w:divBdr>
    </w:div>
    <w:div w:id="1400858304">
      <w:bodyDiv w:val="1"/>
      <w:marLeft w:val="0"/>
      <w:marRight w:val="0"/>
      <w:marTop w:val="0"/>
      <w:marBottom w:val="0"/>
      <w:divBdr>
        <w:top w:val="none" w:sz="0" w:space="0" w:color="auto"/>
        <w:left w:val="none" w:sz="0" w:space="0" w:color="auto"/>
        <w:bottom w:val="none" w:sz="0" w:space="0" w:color="auto"/>
        <w:right w:val="none" w:sz="0" w:space="0" w:color="auto"/>
      </w:divBdr>
    </w:div>
    <w:div w:id="1432431371">
      <w:bodyDiv w:val="1"/>
      <w:marLeft w:val="0"/>
      <w:marRight w:val="0"/>
      <w:marTop w:val="0"/>
      <w:marBottom w:val="0"/>
      <w:divBdr>
        <w:top w:val="none" w:sz="0" w:space="0" w:color="auto"/>
        <w:left w:val="none" w:sz="0" w:space="0" w:color="auto"/>
        <w:bottom w:val="none" w:sz="0" w:space="0" w:color="auto"/>
        <w:right w:val="none" w:sz="0" w:space="0" w:color="auto"/>
      </w:divBdr>
    </w:div>
    <w:div w:id="1454009930">
      <w:bodyDiv w:val="1"/>
      <w:marLeft w:val="0"/>
      <w:marRight w:val="0"/>
      <w:marTop w:val="0"/>
      <w:marBottom w:val="0"/>
      <w:divBdr>
        <w:top w:val="none" w:sz="0" w:space="0" w:color="auto"/>
        <w:left w:val="none" w:sz="0" w:space="0" w:color="auto"/>
        <w:bottom w:val="none" w:sz="0" w:space="0" w:color="auto"/>
        <w:right w:val="none" w:sz="0" w:space="0" w:color="auto"/>
      </w:divBdr>
    </w:div>
    <w:div w:id="1459684087">
      <w:bodyDiv w:val="1"/>
      <w:marLeft w:val="0"/>
      <w:marRight w:val="0"/>
      <w:marTop w:val="0"/>
      <w:marBottom w:val="0"/>
      <w:divBdr>
        <w:top w:val="none" w:sz="0" w:space="0" w:color="auto"/>
        <w:left w:val="none" w:sz="0" w:space="0" w:color="auto"/>
        <w:bottom w:val="none" w:sz="0" w:space="0" w:color="auto"/>
        <w:right w:val="none" w:sz="0" w:space="0" w:color="auto"/>
      </w:divBdr>
    </w:div>
    <w:div w:id="1480417236">
      <w:bodyDiv w:val="1"/>
      <w:marLeft w:val="0"/>
      <w:marRight w:val="0"/>
      <w:marTop w:val="0"/>
      <w:marBottom w:val="0"/>
      <w:divBdr>
        <w:top w:val="none" w:sz="0" w:space="0" w:color="auto"/>
        <w:left w:val="none" w:sz="0" w:space="0" w:color="auto"/>
        <w:bottom w:val="none" w:sz="0" w:space="0" w:color="auto"/>
        <w:right w:val="none" w:sz="0" w:space="0" w:color="auto"/>
      </w:divBdr>
    </w:div>
    <w:div w:id="1529876802">
      <w:bodyDiv w:val="1"/>
      <w:marLeft w:val="0"/>
      <w:marRight w:val="0"/>
      <w:marTop w:val="0"/>
      <w:marBottom w:val="0"/>
      <w:divBdr>
        <w:top w:val="none" w:sz="0" w:space="0" w:color="auto"/>
        <w:left w:val="none" w:sz="0" w:space="0" w:color="auto"/>
        <w:bottom w:val="none" w:sz="0" w:space="0" w:color="auto"/>
        <w:right w:val="none" w:sz="0" w:space="0" w:color="auto"/>
      </w:divBdr>
    </w:div>
    <w:div w:id="1531213754">
      <w:bodyDiv w:val="1"/>
      <w:marLeft w:val="0"/>
      <w:marRight w:val="0"/>
      <w:marTop w:val="0"/>
      <w:marBottom w:val="0"/>
      <w:divBdr>
        <w:top w:val="none" w:sz="0" w:space="0" w:color="auto"/>
        <w:left w:val="none" w:sz="0" w:space="0" w:color="auto"/>
        <w:bottom w:val="none" w:sz="0" w:space="0" w:color="auto"/>
        <w:right w:val="none" w:sz="0" w:space="0" w:color="auto"/>
      </w:divBdr>
    </w:div>
    <w:div w:id="1588613078">
      <w:bodyDiv w:val="1"/>
      <w:marLeft w:val="0"/>
      <w:marRight w:val="0"/>
      <w:marTop w:val="0"/>
      <w:marBottom w:val="0"/>
      <w:divBdr>
        <w:top w:val="none" w:sz="0" w:space="0" w:color="auto"/>
        <w:left w:val="none" w:sz="0" w:space="0" w:color="auto"/>
        <w:bottom w:val="none" w:sz="0" w:space="0" w:color="auto"/>
        <w:right w:val="none" w:sz="0" w:space="0" w:color="auto"/>
      </w:divBdr>
    </w:div>
    <w:div w:id="1622880364">
      <w:bodyDiv w:val="1"/>
      <w:marLeft w:val="0"/>
      <w:marRight w:val="0"/>
      <w:marTop w:val="0"/>
      <w:marBottom w:val="0"/>
      <w:divBdr>
        <w:top w:val="none" w:sz="0" w:space="0" w:color="auto"/>
        <w:left w:val="none" w:sz="0" w:space="0" w:color="auto"/>
        <w:bottom w:val="none" w:sz="0" w:space="0" w:color="auto"/>
        <w:right w:val="none" w:sz="0" w:space="0" w:color="auto"/>
      </w:divBdr>
      <w:divsChild>
        <w:div w:id="380180404">
          <w:marLeft w:val="0"/>
          <w:marRight w:val="4560"/>
          <w:marTop w:val="0"/>
          <w:marBottom w:val="0"/>
          <w:divBdr>
            <w:top w:val="single" w:sz="2" w:space="0" w:color="auto"/>
            <w:left w:val="single" w:sz="2" w:space="0" w:color="auto"/>
            <w:bottom w:val="single" w:sz="2" w:space="0" w:color="auto"/>
            <w:right w:val="single" w:sz="2" w:space="0" w:color="auto"/>
          </w:divBdr>
          <w:divsChild>
            <w:div w:id="73212110">
              <w:marLeft w:val="0"/>
              <w:marRight w:val="0"/>
              <w:marTop w:val="0"/>
              <w:marBottom w:val="0"/>
              <w:divBdr>
                <w:top w:val="single" w:sz="2" w:space="0" w:color="auto"/>
                <w:left w:val="single" w:sz="2" w:space="0" w:color="auto"/>
                <w:bottom w:val="single" w:sz="2" w:space="0" w:color="auto"/>
                <w:right w:val="single" w:sz="2" w:space="0" w:color="auto"/>
              </w:divBdr>
            </w:div>
          </w:divsChild>
        </w:div>
        <w:div w:id="1625890193">
          <w:marLeft w:val="4560"/>
          <w:marRight w:val="4560"/>
          <w:marTop w:val="0"/>
          <w:marBottom w:val="0"/>
          <w:divBdr>
            <w:top w:val="single" w:sz="2" w:space="0" w:color="auto"/>
            <w:left w:val="single" w:sz="2" w:space="0" w:color="auto"/>
            <w:bottom w:val="single" w:sz="2" w:space="0" w:color="auto"/>
            <w:right w:val="single" w:sz="2" w:space="0" w:color="auto"/>
          </w:divBdr>
          <w:divsChild>
            <w:div w:id="1926762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23341811">
      <w:bodyDiv w:val="1"/>
      <w:marLeft w:val="0"/>
      <w:marRight w:val="0"/>
      <w:marTop w:val="0"/>
      <w:marBottom w:val="0"/>
      <w:divBdr>
        <w:top w:val="none" w:sz="0" w:space="0" w:color="auto"/>
        <w:left w:val="none" w:sz="0" w:space="0" w:color="auto"/>
        <w:bottom w:val="none" w:sz="0" w:space="0" w:color="auto"/>
        <w:right w:val="none" w:sz="0" w:space="0" w:color="auto"/>
      </w:divBdr>
    </w:div>
    <w:div w:id="1640726115">
      <w:bodyDiv w:val="1"/>
      <w:marLeft w:val="0"/>
      <w:marRight w:val="0"/>
      <w:marTop w:val="0"/>
      <w:marBottom w:val="0"/>
      <w:divBdr>
        <w:top w:val="none" w:sz="0" w:space="0" w:color="auto"/>
        <w:left w:val="none" w:sz="0" w:space="0" w:color="auto"/>
        <w:bottom w:val="none" w:sz="0" w:space="0" w:color="auto"/>
        <w:right w:val="none" w:sz="0" w:space="0" w:color="auto"/>
      </w:divBdr>
    </w:div>
    <w:div w:id="1675717569">
      <w:bodyDiv w:val="1"/>
      <w:marLeft w:val="0"/>
      <w:marRight w:val="0"/>
      <w:marTop w:val="0"/>
      <w:marBottom w:val="0"/>
      <w:divBdr>
        <w:top w:val="none" w:sz="0" w:space="0" w:color="auto"/>
        <w:left w:val="none" w:sz="0" w:space="0" w:color="auto"/>
        <w:bottom w:val="none" w:sz="0" w:space="0" w:color="auto"/>
        <w:right w:val="none" w:sz="0" w:space="0" w:color="auto"/>
      </w:divBdr>
    </w:div>
    <w:div w:id="1708145669">
      <w:bodyDiv w:val="1"/>
      <w:marLeft w:val="0"/>
      <w:marRight w:val="0"/>
      <w:marTop w:val="0"/>
      <w:marBottom w:val="0"/>
      <w:divBdr>
        <w:top w:val="none" w:sz="0" w:space="0" w:color="auto"/>
        <w:left w:val="none" w:sz="0" w:space="0" w:color="auto"/>
        <w:bottom w:val="none" w:sz="0" w:space="0" w:color="auto"/>
        <w:right w:val="none" w:sz="0" w:space="0" w:color="auto"/>
      </w:divBdr>
    </w:div>
    <w:div w:id="1715615137">
      <w:bodyDiv w:val="1"/>
      <w:marLeft w:val="0"/>
      <w:marRight w:val="0"/>
      <w:marTop w:val="0"/>
      <w:marBottom w:val="0"/>
      <w:divBdr>
        <w:top w:val="none" w:sz="0" w:space="0" w:color="auto"/>
        <w:left w:val="none" w:sz="0" w:space="0" w:color="auto"/>
        <w:bottom w:val="none" w:sz="0" w:space="0" w:color="auto"/>
        <w:right w:val="none" w:sz="0" w:space="0" w:color="auto"/>
      </w:divBdr>
    </w:div>
    <w:div w:id="1785271120">
      <w:bodyDiv w:val="1"/>
      <w:marLeft w:val="0"/>
      <w:marRight w:val="0"/>
      <w:marTop w:val="0"/>
      <w:marBottom w:val="0"/>
      <w:divBdr>
        <w:top w:val="none" w:sz="0" w:space="0" w:color="auto"/>
        <w:left w:val="none" w:sz="0" w:space="0" w:color="auto"/>
        <w:bottom w:val="none" w:sz="0" w:space="0" w:color="auto"/>
        <w:right w:val="none" w:sz="0" w:space="0" w:color="auto"/>
      </w:divBdr>
    </w:div>
    <w:div w:id="1950549012">
      <w:bodyDiv w:val="1"/>
      <w:marLeft w:val="0"/>
      <w:marRight w:val="0"/>
      <w:marTop w:val="0"/>
      <w:marBottom w:val="0"/>
      <w:divBdr>
        <w:top w:val="none" w:sz="0" w:space="0" w:color="auto"/>
        <w:left w:val="none" w:sz="0" w:space="0" w:color="auto"/>
        <w:bottom w:val="none" w:sz="0" w:space="0" w:color="auto"/>
        <w:right w:val="none" w:sz="0" w:space="0" w:color="auto"/>
      </w:divBdr>
    </w:div>
    <w:div w:id="1961689645">
      <w:bodyDiv w:val="1"/>
      <w:marLeft w:val="0"/>
      <w:marRight w:val="0"/>
      <w:marTop w:val="0"/>
      <w:marBottom w:val="0"/>
      <w:divBdr>
        <w:top w:val="none" w:sz="0" w:space="0" w:color="auto"/>
        <w:left w:val="none" w:sz="0" w:space="0" w:color="auto"/>
        <w:bottom w:val="none" w:sz="0" w:space="0" w:color="auto"/>
        <w:right w:val="none" w:sz="0" w:space="0" w:color="auto"/>
      </w:divBdr>
    </w:div>
    <w:div w:id="2012833082">
      <w:bodyDiv w:val="1"/>
      <w:marLeft w:val="0"/>
      <w:marRight w:val="0"/>
      <w:marTop w:val="0"/>
      <w:marBottom w:val="0"/>
      <w:divBdr>
        <w:top w:val="none" w:sz="0" w:space="0" w:color="auto"/>
        <w:left w:val="none" w:sz="0" w:space="0" w:color="auto"/>
        <w:bottom w:val="none" w:sz="0" w:space="0" w:color="auto"/>
        <w:right w:val="none" w:sz="0" w:space="0" w:color="auto"/>
      </w:divBdr>
    </w:div>
    <w:div w:id="2055613872">
      <w:bodyDiv w:val="1"/>
      <w:marLeft w:val="0"/>
      <w:marRight w:val="0"/>
      <w:marTop w:val="0"/>
      <w:marBottom w:val="0"/>
      <w:divBdr>
        <w:top w:val="none" w:sz="0" w:space="0" w:color="auto"/>
        <w:left w:val="none" w:sz="0" w:space="0" w:color="auto"/>
        <w:bottom w:val="none" w:sz="0" w:space="0" w:color="auto"/>
        <w:right w:val="none" w:sz="0" w:space="0" w:color="auto"/>
      </w:divBdr>
      <w:divsChild>
        <w:div w:id="1858805400">
          <w:marLeft w:val="0"/>
          <w:marRight w:val="4560"/>
          <w:marTop w:val="0"/>
          <w:marBottom w:val="0"/>
          <w:divBdr>
            <w:top w:val="single" w:sz="2" w:space="0" w:color="auto"/>
            <w:left w:val="single" w:sz="2" w:space="0" w:color="auto"/>
            <w:bottom w:val="single" w:sz="2" w:space="0" w:color="auto"/>
            <w:right w:val="single" w:sz="2" w:space="0" w:color="auto"/>
          </w:divBdr>
          <w:divsChild>
            <w:div w:id="555943018">
              <w:marLeft w:val="0"/>
              <w:marRight w:val="0"/>
              <w:marTop w:val="0"/>
              <w:marBottom w:val="0"/>
              <w:divBdr>
                <w:top w:val="single" w:sz="2" w:space="0" w:color="auto"/>
                <w:left w:val="single" w:sz="2" w:space="0" w:color="auto"/>
                <w:bottom w:val="single" w:sz="2" w:space="0" w:color="auto"/>
                <w:right w:val="single" w:sz="2" w:space="0" w:color="auto"/>
              </w:divBdr>
            </w:div>
          </w:divsChild>
        </w:div>
        <w:div w:id="1374960714">
          <w:marLeft w:val="4560"/>
          <w:marRight w:val="4560"/>
          <w:marTop w:val="0"/>
          <w:marBottom w:val="0"/>
          <w:divBdr>
            <w:top w:val="single" w:sz="2" w:space="0" w:color="auto"/>
            <w:left w:val="single" w:sz="2" w:space="0" w:color="auto"/>
            <w:bottom w:val="single" w:sz="2" w:space="0" w:color="auto"/>
            <w:right w:val="single" w:sz="2" w:space="0" w:color="auto"/>
          </w:divBdr>
          <w:divsChild>
            <w:div w:id="792216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5272551">
      <w:bodyDiv w:val="1"/>
      <w:marLeft w:val="0"/>
      <w:marRight w:val="0"/>
      <w:marTop w:val="0"/>
      <w:marBottom w:val="0"/>
      <w:divBdr>
        <w:top w:val="none" w:sz="0" w:space="0" w:color="auto"/>
        <w:left w:val="none" w:sz="0" w:space="0" w:color="auto"/>
        <w:bottom w:val="none" w:sz="0" w:space="0" w:color="auto"/>
        <w:right w:val="none" w:sz="0" w:space="0" w:color="auto"/>
      </w:divBdr>
    </w:div>
    <w:div w:id="2084403333">
      <w:bodyDiv w:val="1"/>
      <w:marLeft w:val="0"/>
      <w:marRight w:val="0"/>
      <w:marTop w:val="0"/>
      <w:marBottom w:val="0"/>
      <w:divBdr>
        <w:top w:val="none" w:sz="0" w:space="0" w:color="auto"/>
        <w:left w:val="none" w:sz="0" w:space="0" w:color="auto"/>
        <w:bottom w:val="none" w:sz="0" w:space="0" w:color="auto"/>
        <w:right w:val="none" w:sz="0" w:space="0" w:color="auto"/>
      </w:divBdr>
    </w:div>
    <w:div w:id="213301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2tic4wvo1iusb.cloudfront.net/eef-guidance-reports/implementation/EEF_Implementation_Guidance_Report_2019.pdf" TargetMode="External"/><Relationship Id="rId18" Type="http://schemas.openxmlformats.org/officeDocument/2006/relationships/hyperlink" Target="https://educationendowmentfoundation.org.uk/education-evidence/guidance-reports/effective-professional-development" TargetMode="External"/><Relationship Id="rId26" Type="http://schemas.openxmlformats.org/officeDocument/2006/relationships/hyperlink" Target="https://www.bps.org.uk/sites/www.bps.org.uk/files/Policy/Policy%20-%20Files/Behaviour%20Change%20-%20School%20attendance%2C%20exclusion%20and%20persistent%20absence%20%282017%29.pdf"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one-to-one-tuition" TargetMode="External"/><Relationship Id="rId34" Type="http://schemas.openxmlformats.org/officeDocument/2006/relationships/fontTable" Target="fontTable.xml"/><Relationship Id="rId7" Type="http://schemas.openxmlformats.org/officeDocument/2006/relationships/hyperlink" Target="https://researchschool.org.uk/durrington/news/levelling-the-playing-field" TargetMode="External"/><Relationship Id="rId12" Type="http://schemas.openxmlformats.org/officeDocument/2006/relationships/hyperlink" Target="https://www.walkthrus.co.uk/" TargetMode="External"/><Relationship Id="rId17" Type="http://schemas.openxmlformats.org/officeDocument/2006/relationships/hyperlink" Target="https://whiterosemaths.com/" TargetMode="External"/><Relationship Id="rId25" Type="http://schemas.openxmlformats.org/officeDocument/2006/relationships/hyperlink" Target="https://www.gov.uk/government/publications/school-attendance/framework-for-securing-full-attendance-actions-for-schools-and-local-authoritie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ducationendowmentfoundation.org.uk/education-evidence/guidance-reports/maths-ks-2-3" TargetMode="External"/><Relationship Id="rId20" Type="http://schemas.openxmlformats.org/officeDocument/2006/relationships/hyperlink" Target="https://sparxmaths.com/" TargetMode="External"/><Relationship Id="rId29" Type="http://schemas.openxmlformats.org/officeDocument/2006/relationships/hyperlink" Target="https://www.gov.uk/government/publications/extra-curricular-activities-soft-skills-and-social-mo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effective-professional-development" TargetMode="External"/><Relationship Id="rId24" Type="http://schemas.openxmlformats.org/officeDocument/2006/relationships/hyperlink" Target="https://assets.publishing.service.gov.uk/government/uploads/system/uploads/attachment_data/file/1039223/School_attendance_guidance_for_2021_to_2022_academic_year.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ducationendowmentfoundation.org.uk/support-for-schools/school-improvement-planning/1-high-quality-teaching" TargetMode="External"/><Relationship Id="rId23" Type="http://schemas.openxmlformats.org/officeDocument/2006/relationships/hyperlink" Target="https://d2tic4wvo1iusb.cloudfront.net/documents/support-for-schools/school-improvement-planning/Selecting_interventions_tool.pdf" TargetMode="External"/><Relationship Id="rId28" Type="http://schemas.openxmlformats.org/officeDocument/2006/relationships/hyperlink" Target="https://educationendowmentfoundation.org.uk/guidance-for-teachers/life-skills-enrichment" TargetMode="External"/><Relationship Id="rId10" Type="http://schemas.openxmlformats.org/officeDocument/2006/relationships/hyperlink" Target="https://educationendowmentfoundation.org.uk/evidence-summaries/teaching-learning-toolkit/reading-comprehension-strategies/" TargetMode="External"/><Relationship Id="rId19" Type="http://schemas.openxmlformats.org/officeDocument/2006/relationships/hyperlink" Target="https://educationendowmentfoundation.org.uk/education-evidence/guidance-reports/maths-ks-2-3" TargetMode="External"/><Relationship Id="rId31" Type="http://schemas.openxmlformats.org/officeDocument/2006/relationships/hyperlink" Target="https://educationendowmentfoundation.org.uk/education-evidence/teaching-learning-toolkit/mentoring" TargetMode="External"/><Relationship Id="rId4" Type="http://schemas.openxmlformats.org/officeDocument/2006/relationships/webSettings" Target="webSettings.xml"/><Relationship Id="rId9" Type="http://schemas.openxmlformats.org/officeDocument/2006/relationships/hyperlink" Target="https://www.gl-education.com/assessments/international-schools/reading-and-literacy/" TargetMode="External"/><Relationship Id="rId14" Type="http://schemas.openxmlformats.org/officeDocument/2006/relationships/hyperlink" Target="https://educationendowmentfoundation.org.uk/news/eef-blog-ecf-exploring-the-evidence-prior-knowledge-and-pupil-misconceptions" TargetMode="External"/><Relationship Id="rId22" Type="http://schemas.openxmlformats.org/officeDocument/2006/relationships/hyperlink" Target="https://educationendowmentfoundation.org.uk/evidence-summaries/teaching-learning-toolkit/small-group-tuition/" TargetMode="External"/><Relationship Id="rId27" Type="http://schemas.openxmlformats.org/officeDocument/2006/relationships/hyperlink" Target="https://educationendowmentfoundation.org.uk/education-evidence/guidance-reports/behaviour" TargetMode="External"/><Relationship Id="rId30" Type="http://schemas.openxmlformats.org/officeDocument/2006/relationships/hyperlink" Target="https://www.gov.uk/government/news/extra-curricular-activities-soft-skills-and-social-mobility" TargetMode="External"/><Relationship Id="rId35" Type="http://schemas.openxmlformats.org/officeDocument/2006/relationships/theme" Target="theme/theme1.xml"/><Relationship Id="rId8" Type="http://schemas.openxmlformats.org/officeDocument/2006/relationships/hyperlink" Target="https://educationendowmentfoundation.org.uk/education-evidence/guidance-reports/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12</Pages>
  <Words>3998</Words>
  <Characters>22794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G Munro</cp:lastModifiedBy>
  <cp:revision>3</cp:revision>
  <cp:lastPrinted>2024-01-18T16:42:00Z</cp:lastPrinted>
  <dcterms:created xsi:type="dcterms:W3CDTF">2025-12-17T11:47:00Z</dcterms:created>
  <dcterms:modified xsi:type="dcterms:W3CDTF">2025-12-17T17:00:00Z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