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46" w:type="dxa"/>
        <w:tblLayout w:type="fixed"/>
        <w:tblLook w:val="04A0" w:firstRow="1" w:lastRow="0" w:firstColumn="1" w:lastColumn="0" w:noHBand="0" w:noVBand="1"/>
      </w:tblPr>
      <w:tblGrid>
        <w:gridCol w:w="1550"/>
        <w:gridCol w:w="1422"/>
        <w:gridCol w:w="1843"/>
        <w:gridCol w:w="1843"/>
        <w:gridCol w:w="1984"/>
        <w:gridCol w:w="3119"/>
        <w:gridCol w:w="3685"/>
      </w:tblGrid>
      <w:tr w:rsidR="008B2B17" w:rsidRPr="00CB1832" w:rsidTr="0013316F">
        <w:trPr>
          <w:trHeight w:val="871"/>
        </w:trPr>
        <w:tc>
          <w:tcPr>
            <w:tcW w:w="15446" w:type="dxa"/>
            <w:gridSpan w:val="7"/>
          </w:tcPr>
          <w:p w:rsidR="008B2B17" w:rsidRPr="00CB1832" w:rsidRDefault="008B2B17" w:rsidP="00D56A3B">
            <w:pPr>
              <w:spacing w:after="0" w:line="240" w:lineRule="auto"/>
              <w:jc w:val="center"/>
              <w:rPr>
                <w:rFonts w:ascii="Century Gothic" w:hAnsi="Century Gothic" w:cs="Tahoma"/>
                <w:b/>
                <w:bCs/>
                <w:color w:val="000000"/>
              </w:rPr>
            </w:pPr>
            <w:r w:rsidRPr="00CB1832">
              <w:rPr>
                <w:rFonts w:ascii="Century Gothic" w:hAnsi="Century Gothic" w:cs="Tahoma"/>
                <w:b/>
                <w:bCs/>
                <w:color w:val="000000"/>
              </w:rPr>
              <w:t xml:space="preserve">Year </w:t>
            </w:r>
            <w:r>
              <w:rPr>
                <w:rFonts w:ascii="Century Gothic" w:hAnsi="Century Gothic" w:cs="Tahoma"/>
                <w:b/>
                <w:bCs/>
                <w:color w:val="000000"/>
              </w:rPr>
              <w:t>10</w:t>
            </w:r>
            <w:r w:rsidRPr="00CB1832">
              <w:rPr>
                <w:rFonts w:ascii="Century Gothic" w:hAnsi="Century Gothic" w:cs="Tahoma"/>
                <w:b/>
                <w:bCs/>
                <w:color w:val="000000"/>
              </w:rPr>
              <w:t xml:space="preserve"> – </w:t>
            </w:r>
            <w:r>
              <w:rPr>
                <w:rFonts w:ascii="Century Gothic" w:hAnsi="Century Gothic" w:cs="Tahoma"/>
                <w:b/>
                <w:bCs/>
                <w:color w:val="000000"/>
              </w:rPr>
              <w:t xml:space="preserve">BTEC Tech Award </w:t>
            </w:r>
            <w:r w:rsidR="00812475">
              <w:rPr>
                <w:rFonts w:ascii="Century Gothic" w:hAnsi="Century Gothic" w:cs="Tahoma"/>
                <w:b/>
                <w:bCs/>
                <w:color w:val="000000"/>
              </w:rPr>
              <w:t>Child Development</w:t>
            </w:r>
            <w:r w:rsidRPr="00CB1832">
              <w:rPr>
                <w:rFonts w:ascii="Century Gothic" w:hAnsi="Century Gothic" w:cs="Tahoma"/>
                <w:b/>
                <w:bCs/>
                <w:color w:val="000000"/>
              </w:rPr>
              <w:t xml:space="preserve"> 20</w:t>
            </w:r>
            <w:r>
              <w:rPr>
                <w:rFonts w:ascii="Century Gothic" w:hAnsi="Century Gothic" w:cs="Tahoma"/>
                <w:b/>
                <w:bCs/>
                <w:color w:val="000000"/>
              </w:rPr>
              <w:t>2</w:t>
            </w:r>
            <w:r w:rsidR="00812475">
              <w:rPr>
                <w:rFonts w:ascii="Century Gothic" w:hAnsi="Century Gothic" w:cs="Tahoma"/>
                <w:b/>
                <w:bCs/>
                <w:color w:val="000000"/>
              </w:rPr>
              <w:t>4</w:t>
            </w:r>
            <w:r>
              <w:rPr>
                <w:rFonts w:ascii="Century Gothic" w:hAnsi="Century Gothic" w:cs="Tahoma"/>
                <w:b/>
                <w:bCs/>
                <w:color w:val="000000"/>
              </w:rPr>
              <w:t>-2</w:t>
            </w:r>
            <w:r w:rsidR="00812475">
              <w:rPr>
                <w:rFonts w:ascii="Century Gothic" w:hAnsi="Century Gothic" w:cs="Tahoma"/>
                <w:b/>
                <w:bCs/>
                <w:color w:val="000000"/>
              </w:rPr>
              <w:t>5</w:t>
            </w:r>
          </w:p>
        </w:tc>
      </w:tr>
      <w:tr w:rsidR="008B2B17" w:rsidRPr="00CB1832" w:rsidTr="00D74513">
        <w:trPr>
          <w:trHeight w:val="1686"/>
        </w:trPr>
        <w:tc>
          <w:tcPr>
            <w:tcW w:w="1550" w:type="dxa"/>
          </w:tcPr>
          <w:p w:rsidR="008B2B17" w:rsidRPr="00CB1832" w:rsidRDefault="008B2B17" w:rsidP="00893BFD">
            <w:pPr>
              <w:spacing w:after="0" w:line="240" w:lineRule="auto"/>
              <w:rPr>
                <w:rFonts w:ascii="Century Gothic" w:hAnsi="Century Gothic" w:cs="Tahoma"/>
                <w:b/>
                <w:bCs/>
                <w:color w:val="000000"/>
              </w:rPr>
            </w:pPr>
            <w:r w:rsidRPr="00CB1832">
              <w:rPr>
                <w:rFonts w:ascii="Century Gothic" w:hAnsi="Century Gothic" w:cs="Tahoma"/>
                <w:b/>
                <w:bCs/>
                <w:color w:val="000000"/>
              </w:rPr>
              <w:t>Curriculum intent</w:t>
            </w:r>
          </w:p>
        </w:tc>
        <w:tc>
          <w:tcPr>
            <w:tcW w:w="13896" w:type="dxa"/>
            <w:gridSpan w:val="6"/>
          </w:tcPr>
          <w:p w:rsidR="008B2B17" w:rsidRPr="00812475" w:rsidRDefault="00812475" w:rsidP="00812475">
            <w:pPr>
              <w:autoSpaceDE w:val="0"/>
              <w:autoSpaceDN w:val="0"/>
              <w:adjustRightInd w:val="0"/>
              <w:spacing w:after="0" w:line="240" w:lineRule="auto"/>
              <w:rPr>
                <w:rFonts w:ascii="Century Gothic" w:hAnsi="Century Gothic" w:cs="OpenSans"/>
              </w:rPr>
            </w:pPr>
            <w:r w:rsidRPr="00812475">
              <w:rPr>
                <w:rFonts w:ascii="Century Gothic" w:hAnsi="Century Gothic" w:cs="OpenSans"/>
              </w:rPr>
              <w:t>The Pearson BTEC Level 1/Level 2 Tech Award in Child Development is for</w:t>
            </w:r>
            <w:r>
              <w:rPr>
                <w:rFonts w:ascii="Century Gothic" w:hAnsi="Century Gothic" w:cs="OpenSans"/>
              </w:rPr>
              <w:t xml:space="preserve"> </w:t>
            </w:r>
            <w:r w:rsidRPr="00812475">
              <w:rPr>
                <w:rFonts w:ascii="Century Gothic" w:hAnsi="Century Gothic" w:cs="OpenSans"/>
              </w:rPr>
              <w:t>learners who want to acquire sector-specific applied knowledge through vocational</w:t>
            </w:r>
            <w:r>
              <w:rPr>
                <w:rFonts w:ascii="Century Gothic" w:hAnsi="Century Gothic" w:cs="OpenSans"/>
              </w:rPr>
              <w:t xml:space="preserve"> </w:t>
            </w:r>
            <w:r w:rsidRPr="00812475">
              <w:rPr>
                <w:rFonts w:ascii="Century Gothic" w:hAnsi="Century Gothic" w:cs="OpenSans"/>
              </w:rPr>
              <w:t>contexts by planning, developing and adapting play opportunities suitable for young</w:t>
            </w:r>
            <w:r>
              <w:rPr>
                <w:rFonts w:ascii="Century Gothic" w:hAnsi="Century Gothic" w:cs="OpenSans"/>
              </w:rPr>
              <w:t xml:space="preserve"> </w:t>
            </w:r>
            <w:r w:rsidRPr="00812475">
              <w:rPr>
                <w:rFonts w:ascii="Century Gothic" w:hAnsi="Century Gothic" w:cs="OpenSans"/>
              </w:rPr>
              <w:t>children across five areas of development as part of their Key Stage 4 learning. The</w:t>
            </w:r>
            <w:r>
              <w:rPr>
                <w:rFonts w:ascii="Century Gothic" w:hAnsi="Century Gothic" w:cs="OpenSans"/>
              </w:rPr>
              <w:t xml:space="preserve"> </w:t>
            </w:r>
            <w:r w:rsidRPr="00812475">
              <w:rPr>
                <w:rFonts w:ascii="Century Gothic" w:hAnsi="Century Gothic" w:cs="OpenSans"/>
              </w:rPr>
              <w:t>qualification recognises the value of learning applied knowledge and vocational</w:t>
            </w:r>
            <w:r>
              <w:rPr>
                <w:rFonts w:ascii="Century Gothic" w:hAnsi="Century Gothic" w:cs="OpenSans"/>
              </w:rPr>
              <w:t xml:space="preserve"> </w:t>
            </w:r>
            <w:r w:rsidRPr="00812475">
              <w:rPr>
                <w:rFonts w:ascii="Century Gothic" w:hAnsi="Century Gothic" w:cs="OpenSans"/>
              </w:rPr>
              <w:t>attributes to complement GCSEs. The qualification will broaden learners’</w:t>
            </w:r>
            <w:r>
              <w:rPr>
                <w:rFonts w:ascii="Century Gothic" w:hAnsi="Century Gothic" w:cs="OpenSans"/>
              </w:rPr>
              <w:t xml:space="preserve"> </w:t>
            </w:r>
            <w:r w:rsidRPr="00812475">
              <w:rPr>
                <w:rFonts w:ascii="Century Gothic" w:hAnsi="Century Gothic" w:cs="OpenSans"/>
              </w:rPr>
              <w:t>experience</w:t>
            </w:r>
            <w:r>
              <w:rPr>
                <w:rFonts w:ascii="Century Gothic" w:hAnsi="Century Gothic" w:cs="OpenSans"/>
              </w:rPr>
              <w:t xml:space="preserve"> </w:t>
            </w:r>
            <w:r w:rsidRPr="00812475">
              <w:rPr>
                <w:rFonts w:ascii="Century Gothic" w:hAnsi="Century Gothic" w:cs="OpenSans"/>
              </w:rPr>
              <w:t>and understanding of the varied progression options available to them.</w:t>
            </w:r>
            <w:r>
              <w:rPr>
                <w:rFonts w:ascii="Century Gothic" w:hAnsi="Century Gothic" w:cs="OpenSans"/>
              </w:rPr>
              <w:t xml:space="preserve"> </w:t>
            </w:r>
            <w:r w:rsidRPr="00812475">
              <w:rPr>
                <w:rFonts w:ascii="Century Gothic" w:hAnsi="Century Gothic" w:cs="OpenSans"/>
              </w:rPr>
              <w:t>The Tech Award gives learners the opportunity to develop applied knowledge and</w:t>
            </w:r>
            <w:r>
              <w:rPr>
                <w:rFonts w:ascii="Century Gothic" w:hAnsi="Century Gothic" w:cs="OpenSans"/>
              </w:rPr>
              <w:t xml:space="preserve"> </w:t>
            </w:r>
            <w:r w:rsidRPr="00812475">
              <w:rPr>
                <w:rFonts w:ascii="Century Gothic" w:hAnsi="Century Gothic" w:cs="OpenSans"/>
              </w:rPr>
              <w:t>understanding of child development and growth up to the age of five, how children</w:t>
            </w:r>
            <w:r>
              <w:rPr>
                <w:rFonts w:ascii="Century Gothic" w:hAnsi="Century Gothic" w:cs="OpenSans"/>
              </w:rPr>
              <w:t xml:space="preserve"> </w:t>
            </w:r>
            <w:r w:rsidRPr="00812475">
              <w:rPr>
                <w:rFonts w:ascii="Century Gothic" w:hAnsi="Century Gothic" w:cs="OpenSans"/>
              </w:rPr>
              <w:t>learn through play</w:t>
            </w:r>
            <w:r w:rsidR="00F73D3A">
              <w:rPr>
                <w:rFonts w:ascii="Century Gothic" w:hAnsi="Century Gothic" w:cs="OpenSans"/>
              </w:rPr>
              <w:t>. Learners will be covering component 1 and 2 this year.</w:t>
            </w:r>
          </w:p>
        </w:tc>
      </w:tr>
      <w:tr w:rsidR="008B2B17" w:rsidRPr="00CB1832" w:rsidTr="0013316F">
        <w:trPr>
          <w:trHeight w:val="871"/>
        </w:trPr>
        <w:tc>
          <w:tcPr>
            <w:tcW w:w="1550" w:type="dxa"/>
          </w:tcPr>
          <w:p w:rsidR="008B2B17" w:rsidRPr="00CB1832" w:rsidRDefault="008B2B17" w:rsidP="00893BFD">
            <w:pPr>
              <w:spacing w:after="0" w:line="240" w:lineRule="auto"/>
              <w:rPr>
                <w:rFonts w:ascii="Century Gothic" w:hAnsi="Century Gothic" w:cs="Tahoma"/>
                <w:b/>
                <w:bCs/>
                <w:color w:val="000000"/>
              </w:rPr>
            </w:pPr>
            <w:r w:rsidRPr="00CB1832">
              <w:rPr>
                <w:rFonts w:ascii="Century Gothic" w:hAnsi="Century Gothic" w:cs="Tahoma"/>
                <w:b/>
                <w:bCs/>
                <w:color w:val="000000"/>
              </w:rPr>
              <w:t>Term</w:t>
            </w:r>
          </w:p>
        </w:tc>
        <w:tc>
          <w:tcPr>
            <w:tcW w:w="1422" w:type="dxa"/>
          </w:tcPr>
          <w:p w:rsidR="008B2B17" w:rsidRPr="00CB1832" w:rsidRDefault="008B2B17" w:rsidP="008B2B17">
            <w:pPr>
              <w:spacing w:after="0" w:line="240" w:lineRule="auto"/>
              <w:jc w:val="center"/>
              <w:rPr>
                <w:rFonts w:ascii="Century Gothic" w:hAnsi="Century Gothic" w:cs="Tahoma"/>
                <w:b/>
                <w:bCs/>
                <w:color w:val="000000"/>
              </w:rPr>
            </w:pPr>
            <w:r>
              <w:rPr>
                <w:rFonts w:ascii="Century Gothic" w:hAnsi="Century Gothic" w:cs="Tahoma"/>
                <w:b/>
                <w:bCs/>
                <w:color w:val="000000"/>
              </w:rPr>
              <w:t>Autumn 1</w:t>
            </w:r>
          </w:p>
        </w:tc>
        <w:tc>
          <w:tcPr>
            <w:tcW w:w="1843" w:type="dxa"/>
          </w:tcPr>
          <w:p w:rsidR="008B2B17" w:rsidRDefault="008B2B17" w:rsidP="008B2B17">
            <w:pPr>
              <w:spacing w:after="0" w:line="240" w:lineRule="auto"/>
              <w:jc w:val="center"/>
              <w:rPr>
                <w:rFonts w:ascii="Century Gothic" w:hAnsi="Century Gothic" w:cs="Tahoma"/>
                <w:b/>
                <w:bCs/>
                <w:color w:val="000000"/>
              </w:rPr>
            </w:pPr>
            <w:r>
              <w:rPr>
                <w:rFonts w:ascii="Century Gothic" w:hAnsi="Century Gothic" w:cs="Tahoma"/>
                <w:b/>
                <w:bCs/>
                <w:color w:val="000000"/>
              </w:rPr>
              <w:t>Autumn 2</w:t>
            </w:r>
          </w:p>
        </w:tc>
        <w:tc>
          <w:tcPr>
            <w:tcW w:w="1843" w:type="dxa"/>
          </w:tcPr>
          <w:p w:rsidR="008B2B17" w:rsidRPr="00CB1832" w:rsidRDefault="008B2B17" w:rsidP="008B2B17">
            <w:pPr>
              <w:spacing w:after="0" w:line="240" w:lineRule="auto"/>
              <w:jc w:val="center"/>
              <w:rPr>
                <w:rFonts w:ascii="Century Gothic" w:hAnsi="Century Gothic" w:cs="Tahoma"/>
                <w:b/>
                <w:bCs/>
                <w:color w:val="000000"/>
              </w:rPr>
            </w:pPr>
            <w:r>
              <w:rPr>
                <w:rFonts w:ascii="Century Gothic" w:hAnsi="Century Gothic" w:cs="Tahoma"/>
                <w:b/>
                <w:bCs/>
                <w:color w:val="000000"/>
              </w:rPr>
              <w:t>Spring 1</w:t>
            </w:r>
          </w:p>
        </w:tc>
        <w:tc>
          <w:tcPr>
            <w:tcW w:w="1984" w:type="dxa"/>
          </w:tcPr>
          <w:p w:rsidR="008B2B17" w:rsidRPr="00CB1832" w:rsidRDefault="008B2B17" w:rsidP="008B2B17">
            <w:pPr>
              <w:spacing w:after="0" w:line="240" w:lineRule="auto"/>
              <w:jc w:val="center"/>
              <w:rPr>
                <w:rFonts w:ascii="Century Gothic" w:hAnsi="Century Gothic" w:cs="Tahoma"/>
                <w:b/>
                <w:bCs/>
                <w:color w:val="000000"/>
              </w:rPr>
            </w:pPr>
            <w:r>
              <w:rPr>
                <w:rFonts w:ascii="Century Gothic" w:hAnsi="Century Gothic" w:cs="Tahoma"/>
                <w:b/>
                <w:bCs/>
                <w:color w:val="000000"/>
              </w:rPr>
              <w:t>Spring 2</w:t>
            </w:r>
          </w:p>
        </w:tc>
        <w:tc>
          <w:tcPr>
            <w:tcW w:w="3119" w:type="dxa"/>
          </w:tcPr>
          <w:p w:rsidR="008B2B17" w:rsidRDefault="008B2B17" w:rsidP="008B2B17">
            <w:pPr>
              <w:spacing w:after="0" w:line="240" w:lineRule="auto"/>
              <w:jc w:val="center"/>
              <w:rPr>
                <w:rFonts w:ascii="Century Gothic" w:hAnsi="Century Gothic" w:cs="Tahoma"/>
                <w:b/>
                <w:bCs/>
                <w:color w:val="000000"/>
              </w:rPr>
            </w:pPr>
            <w:r>
              <w:rPr>
                <w:rFonts w:ascii="Century Gothic" w:hAnsi="Century Gothic" w:cs="Tahoma"/>
                <w:b/>
                <w:bCs/>
                <w:color w:val="000000"/>
              </w:rPr>
              <w:t>Summer 1</w:t>
            </w:r>
          </w:p>
        </w:tc>
        <w:tc>
          <w:tcPr>
            <w:tcW w:w="3685" w:type="dxa"/>
          </w:tcPr>
          <w:p w:rsidR="008B2B17" w:rsidRDefault="008B2B17" w:rsidP="008B2B17">
            <w:pPr>
              <w:spacing w:after="0" w:line="240" w:lineRule="auto"/>
              <w:jc w:val="center"/>
              <w:rPr>
                <w:rFonts w:ascii="Century Gothic" w:hAnsi="Century Gothic" w:cs="Tahoma"/>
                <w:b/>
                <w:bCs/>
                <w:color w:val="000000"/>
              </w:rPr>
            </w:pPr>
            <w:r>
              <w:rPr>
                <w:rFonts w:ascii="Century Gothic" w:hAnsi="Century Gothic" w:cs="Tahoma"/>
                <w:b/>
                <w:bCs/>
                <w:color w:val="000000"/>
              </w:rPr>
              <w:t>Summer 2</w:t>
            </w:r>
          </w:p>
        </w:tc>
      </w:tr>
      <w:tr w:rsidR="008B2B17" w:rsidRPr="00CB1832" w:rsidTr="0013316F">
        <w:trPr>
          <w:trHeight w:val="816"/>
        </w:trPr>
        <w:tc>
          <w:tcPr>
            <w:tcW w:w="1550" w:type="dxa"/>
          </w:tcPr>
          <w:p w:rsidR="008B2B17" w:rsidRPr="00CB1832" w:rsidRDefault="008B2B17" w:rsidP="00020F31">
            <w:pPr>
              <w:spacing w:after="0" w:line="240" w:lineRule="auto"/>
              <w:rPr>
                <w:rFonts w:ascii="Century Gothic" w:hAnsi="Century Gothic" w:cs="Tahoma"/>
                <w:b/>
                <w:bCs/>
                <w:color w:val="000000"/>
              </w:rPr>
            </w:pPr>
            <w:r w:rsidRPr="00CB1832">
              <w:rPr>
                <w:rFonts w:ascii="Century Gothic" w:hAnsi="Century Gothic" w:cs="Tahoma"/>
                <w:b/>
                <w:bCs/>
                <w:color w:val="000000"/>
              </w:rPr>
              <w:t>Knowledge</w:t>
            </w:r>
          </w:p>
        </w:tc>
        <w:tc>
          <w:tcPr>
            <w:tcW w:w="7092" w:type="dxa"/>
            <w:gridSpan w:val="4"/>
          </w:tcPr>
          <w:p w:rsidR="008F0DE6" w:rsidRPr="00EC7C49" w:rsidRDefault="008F0DE6" w:rsidP="008F0DE6">
            <w:pPr>
              <w:spacing w:after="0" w:line="240" w:lineRule="auto"/>
              <w:rPr>
                <w:rFonts w:ascii="Century Gothic" w:hAnsi="Century Gothic"/>
                <w:i/>
                <w:u w:val="single"/>
              </w:rPr>
            </w:pPr>
            <w:r w:rsidRPr="00EC7C49">
              <w:rPr>
                <w:rFonts w:ascii="Century Gothic" w:hAnsi="Century Gothic"/>
                <w:i/>
                <w:u w:val="single"/>
              </w:rPr>
              <w:t xml:space="preserve">Component 1: </w:t>
            </w:r>
            <w:r w:rsidR="00812475">
              <w:rPr>
                <w:rFonts w:ascii="Century Gothic" w:hAnsi="Century Gothic"/>
                <w:i/>
                <w:u w:val="single"/>
              </w:rPr>
              <w:t>Children’s Growth and Development</w:t>
            </w:r>
          </w:p>
          <w:p w:rsidR="008F0DE6" w:rsidRPr="008F0DE6" w:rsidRDefault="008F0DE6" w:rsidP="008F0DE6">
            <w:pPr>
              <w:spacing w:after="0" w:line="240" w:lineRule="auto"/>
              <w:rPr>
                <w:rFonts w:ascii="Century Gothic" w:hAnsi="Century Gothic"/>
              </w:rPr>
            </w:pPr>
          </w:p>
          <w:p w:rsidR="008F0DE6" w:rsidRPr="00812475" w:rsidRDefault="00812475" w:rsidP="00812475">
            <w:pPr>
              <w:autoSpaceDE w:val="0"/>
              <w:autoSpaceDN w:val="0"/>
              <w:adjustRightInd w:val="0"/>
              <w:spacing w:after="0" w:line="240" w:lineRule="auto"/>
              <w:rPr>
                <w:rFonts w:ascii="Century Gothic" w:hAnsi="Century Gothic" w:cs="OpenSans"/>
              </w:rPr>
            </w:pPr>
            <w:r w:rsidRPr="00812475">
              <w:rPr>
                <w:rFonts w:ascii="Century Gothic" w:hAnsi="Century Gothic" w:cs="OpenSans"/>
              </w:rPr>
              <w:t>Learners will investigate the factors affecting growth and development of children from birth to five years old.</w:t>
            </w:r>
          </w:p>
          <w:p w:rsidR="00A6732D" w:rsidRPr="008F0DE6" w:rsidRDefault="00A6732D" w:rsidP="008F0DE6">
            <w:pPr>
              <w:spacing w:after="0" w:line="240" w:lineRule="auto"/>
              <w:rPr>
                <w:rFonts w:ascii="Century Gothic" w:hAnsi="Century Gothic"/>
              </w:rPr>
            </w:pPr>
          </w:p>
          <w:p w:rsidR="008F0DE6" w:rsidRPr="00EC7C49" w:rsidRDefault="008F0DE6" w:rsidP="008F0DE6">
            <w:pPr>
              <w:spacing w:after="0" w:line="240" w:lineRule="auto"/>
              <w:rPr>
                <w:rFonts w:ascii="Century Gothic" w:hAnsi="Century Gothic"/>
                <w:i/>
                <w:u w:val="single"/>
              </w:rPr>
            </w:pPr>
            <w:r w:rsidRPr="00EC7C49">
              <w:rPr>
                <w:rFonts w:ascii="Century Gothic" w:hAnsi="Century Gothic"/>
                <w:i/>
                <w:u w:val="single"/>
              </w:rPr>
              <w:t>Overview of knowledge:</w:t>
            </w:r>
          </w:p>
          <w:p w:rsidR="00812475" w:rsidRPr="00F73D3A" w:rsidRDefault="00812475" w:rsidP="00812475">
            <w:pPr>
              <w:autoSpaceDE w:val="0"/>
              <w:autoSpaceDN w:val="0"/>
              <w:adjustRightInd w:val="0"/>
              <w:spacing w:after="0" w:line="240" w:lineRule="auto"/>
              <w:rPr>
                <w:rFonts w:ascii="Century Gothic" w:hAnsi="Century Gothic" w:cs="OpenSans"/>
              </w:rPr>
            </w:pPr>
            <w:r w:rsidRPr="00812475">
              <w:rPr>
                <w:rFonts w:ascii="Century Gothic" w:hAnsi="Century Gothic" w:cs="OpenSans"/>
              </w:rPr>
              <w:t xml:space="preserve">This component will develop </w:t>
            </w:r>
            <w:r w:rsidR="00F73D3A">
              <w:rPr>
                <w:rFonts w:ascii="Century Gothic" w:hAnsi="Century Gothic" w:cs="OpenSans"/>
              </w:rPr>
              <w:t>their</w:t>
            </w:r>
            <w:r w:rsidRPr="00812475">
              <w:rPr>
                <w:rFonts w:ascii="Century Gothic" w:hAnsi="Century Gothic" w:cs="OpenSans"/>
              </w:rPr>
              <w:t xml:space="preserve"> knowledge and understanding of children’s growth and development across five areas of development –physical, intellectual and cognitive, communication and language, social and emotional. In each area, there are typical patterns of development for children of different ages. These patterns are sometimes referred to as milestones. Family, health professionals and early years practitioners are all responsible for monitoring and checking whether a child’s growth and development meets expected patterns of development, or milestones. It is</w:t>
            </w:r>
            <w:r w:rsidR="00F73D3A">
              <w:rPr>
                <w:rFonts w:ascii="Century Gothic" w:hAnsi="Century Gothic" w:cs="OpenSans"/>
              </w:rPr>
              <w:t xml:space="preserve"> </w:t>
            </w:r>
            <w:r w:rsidRPr="00812475">
              <w:rPr>
                <w:rFonts w:ascii="Century Gothic" w:hAnsi="Century Gothic" w:cs="OpenSans"/>
              </w:rPr>
              <w:t>important to recognise that there are physical, environmental, social and financial factors that can have an impact on a child’s development.</w:t>
            </w:r>
          </w:p>
        </w:tc>
        <w:tc>
          <w:tcPr>
            <w:tcW w:w="6804" w:type="dxa"/>
            <w:gridSpan w:val="2"/>
          </w:tcPr>
          <w:p w:rsidR="0013316F" w:rsidRPr="0013316F" w:rsidRDefault="0013316F" w:rsidP="0013316F">
            <w:pPr>
              <w:spacing w:after="0" w:line="240" w:lineRule="auto"/>
              <w:rPr>
                <w:rFonts w:ascii="Century Gothic" w:hAnsi="Century Gothic" w:cs="Tahoma"/>
                <w:bCs/>
                <w:color w:val="000000"/>
                <w:u w:val="single"/>
              </w:rPr>
            </w:pPr>
            <w:r w:rsidRPr="0013316F">
              <w:rPr>
                <w:rFonts w:ascii="Century Gothic" w:hAnsi="Century Gothic" w:cs="Tahoma"/>
                <w:bCs/>
                <w:color w:val="000000"/>
                <w:u w:val="single"/>
              </w:rPr>
              <w:t xml:space="preserve">Component 2: </w:t>
            </w:r>
            <w:r w:rsidR="000F4F7B">
              <w:rPr>
                <w:rFonts w:ascii="Century Gothic" w:hAnsi="Century Gothic" w:cs="Tahoma"/>
                <w:bCs/>
                <w:color w:val="000000"/>
                <w:u w:val="single"/>
              </w:rPr>
              <w:t>Learning Through Play</w:t>
            </w:r>
          </w:p>
          <w:p w:rsidR="0013316F" w:rsidRDefault="0013316F" w:rsidP="0013316F">
            <w:pPr>
              <w:spacing w:after="0" w:line="240" w:lineRule="auto"/>
              <w:rPr>
                <w:rFonts w:ascii="Century Gothic" w:hAnsi="Century Gothic" w:cs="Tahoma"/>
                <w:bCs/>
                <w:color w:val="000000"/>
              </w:rPr>
            </w:pPr>
          </w:p>
          <w:p w:rsidR="000F4F7B" w:rsidRDefault="000F4F7B" w:rsidP="000F4F7B">
            <w:pPr>
              <w:spacing w:after="0" w:line="240" w:lineRule="auto"/>
              <w:rPr>
                <w:rFonts w:ascii="Century Gothic" w:hAnsi="Century Gothic" w:cs="Tahoma"/>
                <w:bCs/>
                <w:color w:val="000000"/>
              </w:rPr>
            </w:pPr>
            <w:r w:rsidRPr="000F4F7B">
              <w:rPr>
                <w:rFonts w:ascii="Century Gothic" w:hAnsi="Century Gothic" w:cs="Tahoma"/>
                <w:bCs/>
                <w:color w:val="000000"/>
              </w:rPr>
              <w:t>Learners will develop an understanding of how play activities can influence children’s</w:t>
            </w:r>
            <w:r>
              <w:rPr>
                <w:rFonts w:ascii="Century Gothic" w:hAnsi="Century Gothic" w:cs="Tahoma"/>
                <w:bCs/>
                <w:color w:val="000000"/>
              </w:rPr>
              <w:t xml:space="preserve"> </w:t>
            </w:r>
            <w:r w:rsidRPr="000F4F7B">
              <w:rPr>
                <w:rFonts w:ascii="Century Gothic" w:hAnsi="Century Gothic" w:cs="Tahoma"/>
                <w:bCs/>
                <w:color w:val="000000"/>
              </w:rPr>
              <w:t>learning between the ages of birth and five years old. They will consider the different types</w:t>
            </w:r>
            <w:r>
              <w:rPr>
                <w:rFonts w:ascii="Century Gothic" w:hAnsi="Century Gothic" w:cs="Tahoma"/>
                <w:bCs/>
                <w:color w:val="000000"/>
              </w:rPr>
              <w:t xml:space="preserve"> </w:t>
            </w:r>
            <w:r w:rsidRPr="000F4F7B">
              <w:rPr>
                <w:rFonts w:ascii="Century Gothic" w:hAnsi="Century Gothic" w:cs="Tahoma"/>
                <w:bCs/>
                <w:color w:val="000000"/>
              </w:rPr>
              <w:t>of play in which children engage, and how activities can</w:t>
            </w:r>
            <w:r>
              <w:rPr>
                <w:rFonts w:ascii="Century Gothic" w:hAnsi="Century Gothic" w:cs="Tahoma"/>
                <w:bCs/>
                <w:color w:val="000000"/>
              </w:rPr>
              <w:t xml:space="preserve"> </w:t>
            </w:r>
            <w:r w:rsidRPr="000F4F7B">
              <w:rPr>
                <w:rFonts w:ascii="Century Gothic" w:hAnsi="Century Gothic" w:cs="Tahoma"/>
                <w:bCs/>
                <w:color w:val="000000"/>
              </w:rPr>
              <w:t>support children’s learning and</w:t>
            </w:r>
            <w:r>
              <w:rPr>
                <w:rFonts w:ascii="Century Gothic" w:hAnsi="Century Gothic" w:cs="Tahoma"/>
                <w:bCs/>
                <w:color w:val="000000"/>
              </w:rPr>
              <w:t xml:space="preserve"> </w:t>
            </w:r>
            <w:r w:rsidRPr="000F4F7B">
              <w:rPr>
                <w:rFonts w:ascii="Century Gothic" w:hAnsi="Century Gothic" w:cs="Tahoma"/>
                <w:bCs/>
                <w:color w:val="000000"/>
              </w:rPr>
              <w:t>progress across the five areas of development.</w:t>
            </w:r>
          </w:p>
          <w:p w:rsidR="000F4F7B" w:rsidRDefault="000F4F7B" w:rsidP="000F4F7B">
            <w:pPr>
              <w:spacing w:after="0" w:line="240" w:lineRule="auto"/>
              <w:rPr>
                <w:rFonts w:ascii="Century Gothic" w:hAnsi="Century Gothic" w:cs="Tahoma"/>
                <w:bCs/>
                <w:color w:val="000000"/>
              </w:rPr>
            </w:pPr>
          </w:p>
          <w:p w:rsidR="0013316F" w:rsidRPr="0013316F" w:rsidRDefault="0013316F" w:rsidP="0013316F">
            <w:pPr>
              <w:spacing w:after="0" w:line="240" w:lineRule="auto"/>
              <w:rPr>
                <w:rFonts w:ascii="Century Gothic" w:hAnsi="Century Gothic" w:cs="Tahoma"/>
                <w:bCs/>
                <w:color w:val="000000"/>
                <w:u w:val="single"/>
              </w:rPr>
            </w:pPr>
            <w:r w:rsidRPr="0013316F">
              <w:rPr>
                <w:rFonts w:ascii="Century Gothic" w:hAnsi="Century Gothic" w:cs="Tahoma"/>
                <w:bCs/>
                <w:color w:val="000000"/>
                <w:u w:val="single"/>
              </w:rPr>
              <w:t>Overview of knowledge:</w:t>
            </w:r>
          </w:p>
          <w:p w:rsidR="000F4F7B" w:rsidRPr="000F4F7B" w:rsidRDefault="000F4F7B" w:rsidP="000F4F7B">
            <w:pPr>
              <w:spacing w:after="0" w:line="240" w:lineRule="auto"/>
              <w:rPr>
                <w:rFonts w:ascii="Century Gothic" w:hAnsi="Century Gothic" w:cs="Tahoma"/>
                <w:bCs/>
                <w:color w:val="000000"/>
              </w:rPr>
            </w:pPr>
            <w:r w:rsidRPr="000F4F7B">
              <w:rPr>
                <w:rFonts w:ascii="Century Gothic" w:hAnsi="Century Gothic" w:cs="Tahoma"/>
                <w:bCs/>
                <w:color w:val="000000"/>
              </w:rPr>
              <w:t xml:space="preserve">In this component, </w:t>
            </w:r>
            <w:r w:rsidR="00F73D3A">
              <w:rPr>
                <w:rFonts w:ascii="Century Gothic" w:hAnsi="Century Gothic" w:cs="Tahoma"/>
                <w:bCs/>
                <w:color w:val="000000"/>
              </w:rPr>
              <w:t>they</w:t>
            </w:r>
            <w:r w:rsidRPr="000F4F7B">
              <w:rPr>
                <w:rFonts w:ascii="Century Gothic" w:hAnsi="Century Gothic" w:cs="Tahoma"/>
                <w:bCs/>
                <w:color w:val="000000"/>
              </w:rPr>
              <w:t xml:space="preserve"> will look at the different stages of play and types of play that children experience between birth and five years old and how play can be structured by adults to encourage and influence learning. </w:t>
            </w:r>
            <w:r w:rsidR="00F73D3A">
              <w:rPr>
                <w:rFonts w:ascii="Century Gothic" w:hAnsi="Century Gothic" w:cs="Tahoma"/>
                <w:bCs/>
                <w:color w:val="000000"/>
              </w:rPr>
              <w:t>They</w:t>
            </w:r>
            <w:r w:rsidRPr="000F4F7B">
              <w:rPr>
                <w:rFonts w:ascii="Century Gothic" w:hAnsi="Century Gothic" w:cs="Tahoma"/>
                <w:bCs/>
                <w:color w:val="000000"/>
              </w:rPr>
              <w:t xml:space="preserve"> will look at play opportunities that adults can provide for children in community settings, in the home and in early years settings. </w:t>
            </w:r>
            <w:r w:rsidR="00F73D3A">
              <w:rPr>
                <w:rFonts w:ascii="Century Gothic" w:hAnsi="Century Gothic" w:cs="Tahoma"/>
                <w:bCs/>
                <w:color w:val="000000"/>
              </w:rPr>
              <w:t>They</w:t>
            </w:r>
            <w:r w:rsidRPr="000F4F7B">
              <w:rPr>
                <w:rFonts w:ascii="Century Gothic" w:hAnsi="Century Gothic" w:cs="Tahoma"/>
                <w:bCs/>
                <w:color w:val="000000"/>
              </w:rPr>
              <w:t xml:space="preserve"> will learn how specific activities and resources can promote learning across the five areas of development.</w:t>
            </w:r>
          </w:p>
          <w:p w:rsidR="0013316F" w:rsidRPr="0013316F" w:rsidRDefault="000F4F7B" w:rsidP="000F4F7B">
            <w:pPr>
              <w:spacing w:after="0" w:line="240" w:lineRule="auto"/>
              <w:rPr>
                <w:rFonts w:ascii="Century Gothic" w:hAnsi="Century Gothic" w:cs="Tahoma"/>
                <w:bCs/>
                <w:color w:val="000000"/>
              </w:rPr>
            </w:pPr>
            <w:r w:rsidRPr="000F4F7B">
              <w:rPr>
                <w:rFonts w:ascii="Century Gothic" w:hAnsi="Century Gothic" w:cs="Tahoma"/>
                <w:bCs/>
                <w:color w:val="000000"/>
              </w:rPr>
              <w:lastRenderedPageBreak/>
              <w:t xml:space="preserve">In this component </w:t>
            </w:r>
            <w:r w:rsidR="00F73D3A">
              <w:rPr>
                <w:rFonts w:ascii="Century Gothic" w:hAnsi="Century Gothic" w:cs="Tahoma"/>
                <w:bCs/>
                <w:color w:val="000000"/>
              </w:rPr>
              <w:t>they</w:t>
            </w:r>
            <w:bookmarkStart w:id="0" w:name="_GoBack"/>
            <w:bookmarkEnd w:id="0"/>
            <w:r w:rsidRPr="000F4F7B">
              <w:rPr>
                <w:rFonts w:ascii="Century Gothic" w:hAnsi="Century Gothic" w:cs="Tahoma"/>
                <w:bCs/>
                <w:color w:val="000000"/>
              </w:rPr>
              <w:t xml:space="preserve"> will develop an understanding of the theory and practices to plan activities that encourage children to learn and develop. Being confident in planning activities that benefit children’s learning and development is a highly regarded skill in the</w:t>
            </w:r>
            <w:r>
              <w:rPr>
                <w:rFonts w:ascii="Century Gothic" w:hAnsi="Century Gothic" w:cs="Tahoma"/>
                <w:bCs/>
                <w:color w:val="000000"/>
              </w:rPr>
              <w:t xml:space="preserve"> </w:t>
            </w:r>
            <w:r w:rsidRPr="000F4F7B">
              <w:rPr>
                <w:rFonts w:ascii="Century Gothic" w:hAnsi="Century Gothic" w:cs="Tahoma"/>
                <w:bCs/>
                <w:color w:val="000000"/>
              </w:rPr>
              <w:t>early years sector.</w:t>
            </w:r>
          </w:p>
        </w:tc>
      </w:tr>
      <w:tr w:rsidR="008B2B17" w:rsidRPr="00CB1832" w:rsidTr="0013316F">
        <w:trPr>
          <w:trHeight w:val="871"/>
        </w:trPr>
        <w:tc>
          <w:tcPr>
            <w:tcW w:w="1550" w:type="dxa"/>
          </w:tcPr>
          <w:p w:rsidR="008B2B17" w:rsidRPr="00CB1832" w:rsidRDefault="008B2B17" w:rsidP="00020F31">
            <w:pPr>
              <w:spacing w:after="0" w:line="240" w:lineRule="auto"/>
              <w:rPr>
                <w:rFonts w:ascii="Century Gothic" w:hAnsi="Century Gothic" w:cs="Tahoma"/>
                <w:b/>
                <w:bCs/>
                <w:color w:val="000000"/>
              </w:rPr>
            </w:pPr>
            <w:r w:rsidRPr="00CB1832">
              <w:rPr>
                <w:rFonts w:ascii="Century Gothic" w:hAnsi="Century Gothic" w:cs="Tahoma"/>
                <w:b/>
                <w:bCs/>
                <w:color w:val="000000"/>
              </w:rPr>
              <w:lastRenderedPageBreak/>
              <w:t>Skills</w:t>
            </w:r>
          </w:p>
        </w:tc>
        <w:tc>
          <w:tcPr>
            <w:tcW w:w="7092" w:type="dxa"/>
            <w:gridSpan w:val="4"/>
          </w:tcPr>
          <w:p w:rsidR="00135895" w:rsidRPr="00396027" w:rsidRDefault="00135895" w:rsidP="0021533E">
            <w:pPr>
              <w:spacing w:after="0" w:line="240" w:lineRule="auto"/>
              <w:rPr>
                <w:rFonts w:ascii="Century Gothic" w:hAnsi="Century Gothic" w:cs="Tahoma"/>
                <w:bCs/>
                <w:i/>
                <w:color w:val="000000"/>
              </w:rPr>
            </w:pPr>
            <w:r w:rsidRPr="00396027">
              <w:rPr>
                <w:rFonts w:ascii="Century Gothic" w:hAnsi="Century Gothic" w:cs="Tahoma"/>
                <w:bCs/>
                <w:i/>
                <w:color w:val="000000"/>
              </w:rPr>
              <w:t>Learning Outcomes:</w:t>
            </w:r>
          </w:p>
          <w:p w:rsidR="00812475" w:rsidRPr="00812475" w:rsidRDefault="00812475" w:rsidP="00812475">
            <w:pPr>
              <w:autoSpaceDE w:val="0"/>
              <w:autoSpaceDN w:val="0"/>
              <w:adjustRightInd w:val="0"/>
              <w:spacing w:after="0" w:line="240" w:lineRule="auto"/>
              <w:rPr>
                <w:rFonts w:ascii="Century Gothic" w:hAnsi="Century Gothic" w:cs="OpenSans"/>
              </w:rPr>
            </w:pPr>
            <w:r w:rsidRPr="00812475">
              <w:rPr>
                <w:rFonts w:ascii="Century Gothic" w:hAnsi="Century Gothic" w:cs="OpenSans-Bold"/>
                <w:b/>
                <w:bCs/>
              </w:rPr>
              <w:t xml:space="preserve">A </w:t>
            </w:r>
            <w:r w:rsidRPr="00812475">
              <w:rPr>
                <w:rFonts w:ascii="Century Gothic" w:hAnsi="Century Gothic" w:cs="OpenSans"/>
              </w:rPr>
              <w:t>Understand the principles of growth and development</w:t>
            </w:r>
          </w:p>
          <w:p w:rsidR="008B2B17" w:rsidRPr="00CB1832" w:rsidRDefault="00812475" w:rsidP="00812475">
            <w:pPr>
              <w:spacing w:after="0" w:line="240" w:lineRule="auto"/>
              <w:rPr>
                <w:rFonts w:ascii="Century Gothic" w:hAnsi="Century Gothic" w:cs="Tahoma"/>
                <w:bCs/>
                <w:color w:val="000000"/>
              </w:rPr>
            </w:pPr>
            <w:r w:rsidRPr="00812475">
              <w:rPr>
                <w:rFonts w:ascii="Century Gothic" w:hAnsi="Century Gothic" w:cs="OpenSans-Bold"/>
                <w:b/>
                <w:bCs/>
              </w:rPr>
              <w:t xml:space="preserve">B </w:t>
            </w:r>
            <w:r w:rsidRPr="00812475">
              <w:rPr>
                <w:rFonts w:ascii="Century Gothic" w:hAnsi="Century Gothic" w:cs="OpenSans"/>
              </w:rPr>
              <w:t>Understand how factors impact on children’s overall development.</w:t>
            </w:r>
          </w:p>
        </w:tc>
        <w:tc>
          <w:tcPr>
            <w:tcW w:w="6804" w:type="dxa"/>
            <w:gridSpan w:val="2"/>
          </w:tcPr>
          <w:p w:rsidR="00396027" w:rsidRPr="00396027" w:rsidRDefault="00396027" w:rsidP="00135895">
            <w:pPr>
              <w:spacing w:after="0" w:line="240" w:lineRule="auto"/>
              <w:rPr>
                <w:rFonts w:ascii="Century Gothic" w:hAnsi="Century Gothic" w:cs="Tahoma"/>
                <w:bCs/>
                <w:i/>
                <w:color w:val="000000"/>
              </w:rPr>
            </w:pPr>
            <w:r w:rsidRPr="00396027">
              <w:rPr>
                <w:rFonts w:ascii="Century Gothic" w:hAnsi="Century Gothic" w:cs="Tahoma"/>
                <w:bCs/>
                <w:i/>
                <w:color w:val="000000"/>
              </w:rPr>
              <w:t>Learning Outcomes:</w:t>
            </w:r>
          </w:p>
          <w:p w:rsidR="000F4F7B" w:rsidRPr="000F4F7B" w:rsidRDefault="000F4F7B" w:rsidP="000F4F7B">
            <w:pPr>
              <w:spacing w:after="0" w:line="240" w:lineRule="auto"/>
              <w:rPr>
                <w:rFonts w:ascii="Century Gothic" w:hAnsi="Century Gothic" w:cs="Tahoma"/>
                <w:bCs/>
                <w:color w:val="000000"/>
              </w:rPr>
            </w:pPr>
            <w:r w:rsidRPr="000F4F7B">
              <w:rPr>
                <w:rFonts w:ascii="Century Gothic" w:hAnsi="Century Gothic" w:cs="Tahoma"/>
                <w:b/>
                <w:bCs/>
                <w:color w:val="000000"/>
              </w:rPr>
              <w:t>A</w:t>
            </w:r>
            <w:r w:rsidRPr="000F4F7B">
              <w:rPr>
                <w:rFonts w:ascii="Century Gothic" w:hAnsi="Century Gothic" w:cs="Tahoma"/>
                <w:bCs/>
                <w:color w:val="000000"/>
              </w:rPr>
              <w:t xml:space="preserve"> Understand how children play</w:t>
            </w:r>
          </w:p>
          <w:p w:rsidR="008B2B17" w:rsidRPr="00CB1832" w:rsidRDefault="000F4F7B" w:rsidP="000F4F7B">
            <w:pPr>
              <w:spacing w:after="0" w:line="240" w:lineRule="auto"/>
              <w:rPr>
                <w:rFonts w:ascii="Century Gothic" w:hAnsi="Century Gothic" w:cs="Tahoma"/>
                <w:bCs/>
                <w:color w:val="000000"/>
              </w:rPr>
            </w:pPr>
            <w:r w:rsidRPr="000F4F7B">
              <w:rPr>
                <w:rFonts w:ascii="Century Gothic" w:hAnsi="Century Gothic" w:cs="Tahoma"/>
                <w:b/>
                <w:bCs/>
                <w:color w:val="000000"/>
              </w:rPr>
              <w:t>B</w:t>
            </w:r>
            <w:r w:rsidRPr="000F4F7B">
              <w:rPr>
                <w:rFonts w:ascii="Century Gothic" w:hAnsi="Century Gothic" w:cs="Tahoma"/>
                <w:bCs/>
                <w:color w:val="000000"/>
              </w:rPr>
              <w:t xml:space="preserve"> Understand how children’s learning can be supported through play.</w:t>
            </w:r>
          </w:p>
        </w:tc>
      </w:tr>
      <w:tr w:rsidR="008B2B17" w:rsidRPr="00CB1832" w:rsidTr="0013316F">
        <w:trPr>
          <w:trHeight w:val="1633"/>
        </w:trPr>
        <w:tc>
          <w:tcPr>
            <w:tcW w:w="1550" w:type="dxa"/>
          </w:tcPr>
          <w:p w:rsidR="008B2B17" w:rsidRPr="00CB1832" w:rsidRDefault="008B2B17" w:rsidP="00020F31">
            <w:pPr>
              <w:spacing w:after="0" w:line="240" w:lineRule="auto"/>
              <w:rPr>
                <w:rFonts w:ascii="Century Gothic" w:hAnsi="Century Gothic" w:cs="Tahoma"/>
                <w:b/>
                <w:bCs/>
                <w:color w:val="000000"/>
              </w:rPr>
            </w:pPr>
            <w:r w:rsidRPr="00CB1832">
              <w:rPr>
                <w:rFonts w:ascii="Century Gothic" w:hAnsi="Century Gothic" w:cs="Tahoma"/>
                <w:b/>
                <w:bCs/>
                <w:color w:val="000000"/>
              </w:rPr>
              <w:t>Assessments</w:t>
            </w:r>
          </w:p>
        </w:tc>
        <w:tc>
          <w:tcPr>
            <w:tcW w:w="7092" w:type="dxa"/>
            <w:gridSpan w:val="4"/>
          </w:tcPr>
          <w:p w:rsidR="00C27E84" w:rsidRPr="00C27E84" w:rsidRDefault="00C27E84" w:rsidP="00A04E51">
            <w:pPr>
              <w:spacing w:after="0" w:line="240" w:lineRule="auto"/>
              <w:rPr>
                <w:rFonts w:ascii="Century Gothic" w:hAnsi="Century Gothic" w:cs="Tahoma"/>
                <w:bCs/>
                <w:color w:val="000000"/>
                <w:u w:val="single"/>
              </w:rPr>
            </w:pPr>
            <w:r w:rsidRPr="00C27E84">
              <w:rPr>
                <w:rFonts w:ascii="Century Gothic" w:hAnsi="Century Gothic" w:cs="Tahoma"/>
                <w:bCs/>
                <w:color w:val="000000"/>
                <w:u w:val="single"/>
              </w:rPr>
              <w:t xml:space="preserve">Component 1 – </w:t>
            </w:r>
            <w:r w:rsidR="00357510">
              <w:rPr>
                <w:rFonts w:ascii="Century Gothic" w:hAnsi="Century Gothic" w:cs="Tahoma"/>
                <w:bCs/>
                <w:color w:val="000000"/>
                <w:u w:val="single"/>
              </w:rPr>
              <w:t xml:space="preserve">Children’s Growth and Development </w:t>
            </w:r>
          </w:p>
          <w:p w:rsidR="00C27E84" w:rsidRPr="00357510" w:rsidRDefault="00357510" w:rsidP="00357510">
            <w:pPr>
              <w:autoSpaceDE w:val="0"/>
              <w:autoSpaceDN w:val="0"/>
              <w:adjustRightInd w:val="0"/>
              <w:spacing w:after="0" w:line="240" w:lineRule="auto"/>
              <w:rPr>
                <w:rFonts w:ascii="Century Gothic" w:hAnsi="Century Gothic" w:cs="OpenSans"/>
              </w:rPr>
            </w:pPr>
            <w:r w:rsidRPr="00357510">
              <w:rPr>
                <w:rFonts w:ascii="Century Gothic" w:hAnsi="Century Gothic" w:cs="OpenSans"/>
              </w:rPr>
              <w:t>Non-exam internal assessment set by Pearson, marked by the centre and</w:t>
            </w:r>
            <w:r>
              <w:rPr>
                <w:rFonts w:ascii="Century Gothic" w:hAnsi="Century Gothic" w:cs="OpenSans"/>
              </w:rPr>
              <w:t xml:space="preserve"> </w:t>
            </w:r>
            <w:r w:rsidRPr="00357510">
              <w:rPr>
                <w:rFonts w:ascii="Century Gothic" w:hAnsi="Century Gothic" w:cs="OpenSans"/>
              </w:rPr>
              <w:t>moderated by Pearson. The Pearson-set Assignment will be completed in 6 hours of supervised assessment and marked out of 60.</w:t>
            </w:r>
          </w:p>
          <w:p w:rsidR="00357510" w:rsidRPr="00357510" w:rsidRDefault="00357510" w:rsidP="00357510">
            <w:pPr>
              <w:autoSpaceDE w:val="0"/>
              <w:autoSpaceDN w:val="0"/>
              <w:adjustRightInd w:val="0"/>
              <w:spacing w:after="0" w:line="240" w:lineRule="auto"/>
              <w:rPr>
                <w:rFonts w:ascii="Century Gothic" w:hAnsi="Century Gothic" w:cs="OpenSans"/>
              </w:rPr>
            </w:pPr>
          </w:p>
          <w:p w:rsidR="00C374C5" w:rsidRDefault="00C374C5" w:rsidP="00A04E51">
            <w:pPr>
              <w:spacing w:after="0" w:line="240" w:lineRule="auto"/>
              <w:rPr>
                <w:rFonts w:ascii="Century Gothic" w:hAnsi="Century Gothic" w:cs="Tahoma"/>
                <w:bCs/>
                <w:color w:val="000000"/>
              </w:rPr>
            </w:pPr>
            <w:r w:rsidRPr="00C374C5">
              <w:rPr>
                <w:rFonts w:ascii="Century Gothic" w:hAnsi="Century Gothic" w:cs="Tahoma"/>
                <w:b/>
                <w:bCs/>
                <w:color w:val="000000"/>
              </w:rPr>
              <w:t>January – May</w:t>
            </w:r>
            <w:r>
              <w:rPr>
                <w:rFonts w:ascii="Century Gothic" w:hAnsi="Century Gothic" w:cs="Tahoma"/>
                <w:bCs/>
                <w:color w:val="000000"/>
              </w:rPr>
              <w:t xml:space="preserve"> PSA </w:t>
            </w:r>
            <w:r w:rsidR="00C27E84">
              <w:rPr>
                <w:rFonts w:ascii="Century Gothic" w:hAnsi="Century Gothic" w:cs="Tahoma"/>
                <w:bCs/>
                <w:color w:val="000000"/>
              </w:rPr>
              <w:t xml:space="preserve">1 </w:t>
            </w:r>
            <w:r>
              <w:rPr>
                <w:rFonts w:ascii="Century Gothic" w:hAnsi="Century Gothic" w:cs="Tahoma"/>
                <w:bCs/>
                <w:color w:val="000000"/>
              </w:rPr>
              <w:t>assessment window.</w:t>
            </w:r>
          </w:p>
          <w:p w:rsidR="00C27E84" w:rsidRDefault="00C27E84" w:rsidP="00A04E51">
            <w:pPr>
              <w:spacing w:after="0" w:line="240" w:lineRule="auto"/>
              <w:rPr>
                <w:rFonts w:ascii="Century Gothic" w:hAnsi="Century Gothic" w:cs="Tahoma"/>
                <w:bCs/>
                <w:color w:val="000000"/>
              </w:rPr>
            </w:pPr>
          </w:p>
          <w:p w:rsidR="00C27E84" w:rsidRDefault="00C27E84" w:rsidP="00A04E51">
            <w:pPr>
              <w:spacing w:after="0" w:line="240" w:lineRule="auto"/>
              <w:rPr>
                <w:rFonts w:ascii="Century Gothic" w:hAnsi="Century Gothic" w:cs="Tahoma"/>
                <w:bCs/>
                <w:color w:val="000000"/>
              </w:rPr>
            </w:pPr>
            <w:r>
              <w:rPr>
                <w:rFonts w:ascii="Century Gothic" w:hAnsi="Century Gothic" w:cs="Tahoma"/>
                <w:bCs/>
                <w:color w:val="000000"/>
              </w:rPr>
              <w:t>Mock assessments will be done throughout the component in preparation for the Pearson Set Assignment.</w:t>
            </w:r>
          </w:p>
          <w:p w:rsidR="0050584E" w:rsidRPr="00CB1832" w:rsidRDefault="0050584E" w:rsidP="00A04E51">
            <w:pPr>
              <w:spacing w:after="0" w:line="240" w:lineRule="auto"/>
              <w:rPr>
                <w:rFonts w:ascii="Century Gothic" w:hAnsi="Century Gothic" w:cs="Tahoma"/>
                <w:bCs/>
                <w:color w:val="000000"/>
              </w:rPr>
            </w:pPr>
          </w:p>
        </w:tc>
        <w:tc>
          <w:tcPr>
            <w:tcW w:w="6804" w:type="dxa"/>
            <w:gridSpan w:val="2"/>
          </w:tcPr>
          <w:p w:rsidR="00E35850" w:rsidRDefault="00E35850" w:rsidP="00E35850">
            <w:pPr>
              <w:spacing w:after="0"/>
              <w:rPr>
                <w:rFonts w:ascii="Century Gothic" w:hAnsi="Century Gothic"/>
                <w:u w:val="single"/>
              </w:rPr>
            </w:pPr>
            <w:r w:rsidRPr="00E35850">
              <w:rPr>
                <w:rFonts w:ascii="Century Gothic" w:hAnsi="Century Gothic"/>
                <w:u w:val="single"/>
              </w:rPr>
              <w:t xml:space="preserve">Component 2: </w:t>
            </w:r>
            <w:r w:rsidR="000F4F7B">
              <w:rPr>
                <w:rFonts w:ascii="Century Gothic" w:hAnsi="Century Gothic"/>
                <w:u w:val="single"/>
              </w:rPr>
              <w:t>Learning Through Play</w:t>
            </w:r>
          </w:p>
          <w:p w:rsidR="00E35850" w:rsidRPr="0050584E" w:rsidRDefault="00E35850" w:rsidP="00E35850">
            <w:pPr>
              <w:spacing w:after="0"/>
              <w:rPr>
                <w:rFonts w:ascii="Century Gothic" w:hAnsi="Century Gothic"/>
              </w:rPr>
            </w:pPr>
            <w:r w:rsidRPr="00E35850">
              <w:rPr>
                <w:rFonts w:ascii="Century Gothic" w:hAnsi="Century Gothic"/>
              </w:rPr>
              <w:t>Non-exam internal assessment set by</w:t>
            </w:r>
            <w:r>
              <w:rPr>
                <w:rFonts w:ascii="Century Gothic" w:hAnsi="Century Gothic"/>
              </w:rPr>
              <w:t xml:space="preserve"> </w:t>
            </w:r>
            <w:r w:rsidRPr="00E35850">
              <w:rPr>
                <w:rFonts w:ascii="Century Gothic" w:hAnsi="Century Gothic"/>
              </w:rPr>
              <w:t>Pearson, marked by the centre and</w:t>
            </w:r>
            <w:r>
              <w:rPr>
                <w:rFonts w:ascii="Century Gothic" w:hAnsi="Century Gothic"/>
              </w:rPr>
              <w:t xml:space="preserve"> </w:t>
            </w:r>
            <w:r w:rsidRPr="00E35850">
              <w:rPr>
                <w:rFonts w:ascii="Century Gothic" w:hAnsi="Century Gothic"/>
              </w:rPr>
              <w:t>moderated by Pearson.</w:t>
            </w:r>
            <w:r>
              <w:rPr>
                <w:rFonts w:ascii="Century Gothic" w:hAnsi="Century Gothic"/>
              </w:rPr>
              <w:t xml:space="preserve"> </w:t>
            </w:r>
            <w:r w:rsidRPr="00E35850">
              <w:rPr>
                <w:rFonts w:ascii="Century Gothic" w:hAnsi="Century Gothic"/>
              </w:rPr>
              <w:t>The Pearson-set</w:t>
            </w:r>
            <w:r>
              <w:rPr>
                <w:rFonts w:ascii="Century Gothic" w:hAnsi="Century Gothic"/>
              </w:rPr>
              <w:t xml:space="preserve"> </w:t>
            </w:r>
            <w:r w:rsidRPr="00E35850">
              <w:rPr>
                <w:rFonts w:ascii="Century Gothic" w:hAnsi="Century Gothic"/>
              </w:rPr>
              <w:t>Assignment will be</w:t>
            </w:r>
            <w:r>
              <w:rPr>
                <w:rFonts w:ascii="Century Gothic" w:hAnsi="Century Gothic"/>
              </w:rPr>
              <w:t xml:space="preserve"> </w:t>
            </w:r>
            <w:r w:rsidRPr="00E35850">
              <w:rPr>
                <w:rFonts w:ascii="Century Gothic" w:hAnsi="Century Gothic"/>
              </w:rPr>
              <w:t>completed in approximately 6 hours of</w:t>
            </w:r>
            <w:r>
              <w:rPr>
                <w:rFonts w:ascii="Century Gothic" w:hAnsi="Century Gothic"/>
              </w:rPr>
              <w:t xml:space="preserve"> </w:t>
            </w:r>
            <w:r w:rsidRPr="00E35850">
              <w:rPr>
                <w:rFonts w:ascii="Century Gothic" w:hAnsi="Century Gothic"/>
              </w:rPr>
              <w:t>supervised assessment</w:t>
            </w:r>
            <w:r>
              <w:rPr>
                <w:rFonts w:ascii="Century Gothic" w:hAnsi="Century Gothic"/>
              </w:rPr>
              <w:t xml:space="preserve"> and marked out of </w:t>
            </w:r>
            <w:r w:rsidRPr="00E35850">
              <w:rPr>
                <w:rFonts w:ascii="Century Gothic" w:hAnsi="Century Gothic"/>
              </w:rPr>
              <w:t>6</w:t>
            </w:r>
            <w:r>
              <w:rPr>
                <w:rFonts w:ascii="Century Gothic" w:hAnsi="Century Gothic"/>
              </w:rPr>
              <w:t>0</w:t>
            </w:r>
            <w:r w:rsidRPr="00E35850">
              <w:rPr>
                <w:rFonts w:ascii="Century Gothic" w:hAnsi="Century Gothic"/>
              </w:rPr>
              <w:t>.</w:t>
            </w:r>
            <w:r>
              <w:rPr>
                <w:rFonts w:ascii="Century Gothic" w:hAnsi="Century Gothic"/>
              </w:rPr>
              <w:t xml:space="preserve">  This assignment is not set until September so the assessments will consist of mock assignments and questions throughout delivering the component content.</w:t>
            </w:r>
          </w:p>
        </w:tc>
      </w:tr>
      <w:tr w:rsidR="008B2B17" w:rsidRPr="00CB1832" w:rsidTr="0013316F">
        <w:trPr>
          <w:trHeight w:val="816"/>
        </w:trPr>
        <w:tc>
          <w:tcPr>
            <w:tcW w:w="1550" w:type="dxa"/>
          </w:tcPr>
          <w:p w:rsidR="008B2B17" w:rsidRPr="00CB1832" w:rsidRDefault="008B2B17" w:rsidP="00020F31">
            <w:pPr>
              <w:spacing w:after="0" w:line="240" w:lineRule="auto"/>
              <w:rPr>
                <w:rFonts w:ascii="Century Gothic" w:hAnsi="Century Gothic" w:cs="Tahoma"/>
                <w:b/>
                <w:bCs/>
                <w:color w:val="000000"/>
              </w:rPr>
            </w:pPr>
            <w:r w:rsidRPr="00CB1832">
              <w:rPr>
                <w:rFonts w:ascii="Century Gothic" w:hAnsi="Century Gothic" w:cs="Tahoma"/>
                <w:b/>
                <w:bCs/>
                <w:color w:val="000000"/>
              </w:rPr>
              <w:t>Enrichment</w:t>
            </w:r>
            <w:r>
              <w:rPr>
                <w:rFonts w:ascii="Century Gothic" w:hAnsi="Century Gothic" w:cs="Tahoma"/>
                <w:b/>
                <w:bCs/>
                <w:color w:val="000000"/>
              </w:rPr>
              <w:t xml:space="preserve"> </w:t>
            </w:r>
          </w:p>
        </w:tc>
        <w:tc>
          <w:tcPr>
            <w:tcW w:w="7092" w:type="dxa"/>
            <w:gridSpan w:val="4"/>
          </w:tcPr>
          <w:p w:rsidR="00C27E84" w:rsidRDefault="00C27E84" w:rsidP="00020F31">
            <w:pPr>
              <w:spacing w:after="0" w:line="240" w:lineRule="auto"/>
              <w:rPr>
                <w:rFonts w:ascii="Century Gothic" w:hAnsi="Century Gothic" w:cs="Tahoma"/>
                <w:bCs/>
                <w:color w:val="000000"/>
              </w:rPr>
            </w:pPr>
            <w:r>
              <w:rPr>
                <w:rFonts w:ascii="Century Gothic" w:hAnsi="Century Gothic" w:cs="Tahoma"/>
                <w:bCs/>
                <w:color w:val="000000"/>
              </w:rPr>
              <w:t xml:space="preserve">Websites to use for </w:t>
            </w:r>
            <w:r w:rsidR="00622958">
              <w:rPr>
                <w:rFonts w:ascii="Century Gothic" w:hAnsi="Century Gothic" w:cs="Tahoma"/>
                <w:bCs/>
                <w:color w:val="000000"/>
              </w:rPr>
              <w:t>enrichment when out of lessons to further knowledge and understanding:</w:t>
            </w:r>
          </w:p>
          <w:p w:rsidR="00C27E84" w:rsidRDefault="00C27E84" w:rsidP="00020F31">
            <w:pPr>
              <w:spacing w:after="0" w:line="240" w:lineRule="auto"/>
              <w:rPr>
                <w:rFonts w:ascii="Century Gothic" w:hAnsi="Century Gothic" w:cs="Tahoma"/>
                <w:bCs/>
                <w:color w:val="000000"/>
              </w:rPr>
            </w:pPr>
          </w:p>
          <w:p w:rsidR="00357510" w:rsidRPr="00357510" w:rsidRDefault="00357510" w:rsidP="00357510">
            <w:pPr>
              <w:pStyle w:val="Default"/>
              <w:rPr>
                <w:bCs/>
                <w:color w:val="000000" w:themeColor="text1"/>
                <w:sz w:val="22"/>
                <w:szCs w:val="22"/>
              </w:rPr>
            </w:pPr>
            <w:r w:rsidRPr="00357510">
              <w:rPr>
                <w:bCs/>
                <w:color w:val="000000" w:themeColor="text1"/>
                <w:sz w:val="22"/>
                <w:szCs w:val="22"/>
              </w:rPr>
              <w:t>Textbooks/Journals</w:t>
            </w:r>
            <w:r>
              <w:rPr>
                <w:bCs/>
                <w:color w:val="000000" w:themeColor="text1"/>
                <w:sz w:val="22"/>
                <w:szCs w:val="22"/>
              </w:rPr>
              <w:t>:</w:t>
            </w:r>
            <w:r w:rsidRPr="00357510">
              <w:rPr>
                <w:bCs/>
                <w:color w:val="000000" w:themeColor="text1"/>
                <w:sz w:val="22"/>
                <w:szCs w:val="22"/>
              </w:rPr>
              <w:t xml:space="preserve"> </w:t>
            </w:r>
          </w:p>
          <w:p w:rsidR="00357510" w:rsidRDefault="00357510" w:rsidP="00357510">
            <w:pPr>
              <w:pStyle w:val="Default"/>
            </w:pPr>
            <w:r>
              <w:rPr>
                <w:sz w:val="22"/>
                <w:szCs w:val="22"/>
              </w:rPr>
              <w:t>Student book - BTEC Level 2 Technical Diploma Children's Play, Learning and Development Early Years Assistant Learner Handbook by Louise Burnham et al</w:t>
            </w:r>
            <w:r>
              <w:t>.</w:t>
            </w:r>
          </w:p>
          <w:p w:rsidR="00357510" w:rsidRDefault="00357510" w:rsidP="00357510">
            <w:pPr>
              <w:pStyle w:val="Default"/>
              <w:rPr>
                <w:sz w:val="22"/>
                <w:szCs w:val="22"/>
              </w:rPr>
            </w:pPr>
            <w:r>
              <w:rPr>
                <w:sz w:val="22"/>
                <w:szCs w:val="22"/>
              </w:rPr>
              <w:t>Websites:</w:t>
            </w:r>
          </w:p>
          <w:p w:rsidR="00357510" w:rsidRDefault="00F73D3A" w:rsidP="00357510">
            <w:pPr>
              <w:pStyle w:val="Default"/>
              <w:rPr>
                <w:sz w:val="22"/>
                <w:szCs w:val="22"/>
              </w:rPr>
            </w:pPr>
            <w:hyperlink r:id="rId8" w:history="1">
              <w:r w:rsidR="00357510" w:rsidRPr="000D3BC0">
                <w:rPr>
                  <w:rStyle w:val="Hyperlink"/>
                  <w:sz w:val="22"/>
                  <w:szCs w:val="22"/>
                </w:rPr>
                <w:t>http://www.earlyyearseducator.co.uk/</w:t>
              </w:r>
            </w:hyperlink>
          </w:p>
          <w:p w:rsidR="00357510" w:rsidRPr="00357510" w:rsidRDefault="00F73D3A" w:rsidP="00357510">
            <w:pPr>
              <w:pStyle w:val="Default"/>
              <w:rPr>
                <w:sz w:val="22"/>
                <w:szCs w:val="22"/>
              </w:rPr>
            </w:pPr>
            <w:hyperlink r:id="rId9" w:history="1">
              <w:r w:rsidR="00357510" w:rsidRPr="000D3BC0">
                <w:rPr>
                  <w:rStyle w:val="Hyperlink"/>
                  <w:sz w:val="22"/>
                  <w:szCs w:val="22"/>
                </w:rPr>
                <w:t>http://www.nurseryworld.co.uk/</w:t>
              </w:r>
            </w:hyperlink>
            <w:r w:rsidR="00357510">
              <w:rPr>
                <w:sz w:val="22"/>
                <w:szCs w:val="22"/>
              </w:rPr>
              <w:t xml:space="preserve"> </w:t>
            </w:r>
          </w:p>
        </w:tc>
        <w:tc>
          <w:tcPr>
            <w:tcW w:w="6804" w:type="dxa"/>
            <w:gridSpan w:val="2"/>
          </w:tcPr>
          <w:p w:rsidR="00C60C8F" w:rsidRDefault="00C60C8F" w:rsidP="00C60C8F">
            <w:pPr>
              <w:rPr>
                <w:rFonts w:ascii="Century Gothic" w:hAnsi="Century Gothic" w:cs="Tahoma"/>
                <w:bCs/>
                <w:color w:val="000000"/>
              </w:rPr>
            </w:pPr>
            <w:r w:rsidRPr="00C60C8F">
              <w:rPr>
                <w:rFonts w:ascii="Century Gothic" w:hAnsi="Century Gothic" w:cs="Tahoma"/>
                <w:bCs/>
                <w:color w:val="000000"/>
              </w:rPr>
              <w:t>Websites to use for enrichment when out of lessons to further knowledge and understanding:</w:t>
            </w:r>
          </w:p>
          <w:p w:rsidR="0050584E" w:rsidRDefault="000F4F7B" w:rsidP="000F4F7B">
            <w:pPr>
              <w:spacing w:after="0" w:line="240" w:lineRule="auto"/>
              <w:rPr>
                <w:rFonts w:ascii="Century Gothic" w:hAnsi="Century Gothic" w:cs="Tahoma"/>
                <w:bCs/>
                <w:color w:val="000000"/>
              </w:rPr>
            </w:pPr>
            <w:r>
              <w:rPr>
                <w:rFonts w:ascii="Century Gothic" w:hAnsi="Century Gothic" w:cs="Tahoma"/>
                <w:bCs/>
                <w:color w:val="000000"/>
              </w:rPr>
              <w:t>Websites:</w:t>
            </w:r>
          </w:p>
          <w:p w:rsidR="000F4F7B" w:rsidRDefault="00F73D3A" w:rsidP="000F4F7B">
            <w:pPr>
              <w:spacing w:after="0" w:line="240" w:lineRule="auto"/>
              <w:rPr>
                <w:rFonts w:ascii="Century Gothic" w:hAnsi="Century Gothic" w:cs="Tahoma"/>
                <w:bCs/>
                <w:color w:val="000000"/>
              </w:rPr>
            </w:pPr>
            <w:hyperlink r:id="rId10" w:history="1">
              <w:r w:rsidR="000F4F7B" w:rsidRPr="000D3BC0">
                <w:rPr>
                  <w:rStyle w:val="Hyperlink"/>
                  <w:rFonts w:ascii="Century Gothic" w:hAnsi="Century Gothic" w:cs="Tahoma"/>
                  <w:bCs/>
                </w:rPr>
                <w:t>https://study.sagepub.com/walleranddavis3e/student-resources/child-observation-videos</w:t>
              </w:r>
            </w:hyperlink>
            <w:r w:rsidR="000F4F7B">
              <w:rPr>
                <w:rFonts w:ascii="Century Gothic" w:hAnsi="Century Gothic" w:cs="Tahoma"/>
                <w:bCs/>
                <w:color w:val="000000"/>
              </w:rPr>
              <w:t xml:space="preserve"> </w:t>
            </w:r>
          </w:p>
          <w:p w:rsidR="000F4F7B" w:rsidRDefault="00F73D3A" w:rsidP="000F4F7B">
            <w:pPr>
              <w:spacing w:after="0" w:line="240" w:lineRule="auto"/>
              <w:rPr>
                <w:rFonts w:ascii="Century Gothic" w:hAnsi="Century Gothic" w:cs="Tahoma"/>
                <w:bCs/>
                <w:color w:val="000000"/>
              </w:rPr>
            </w:pPr>
            <w:hyperlink r:id="rId11" w:history="1">
              <w:r w:rsidR="000F4F7B" w:rsidRPr="000D3BC0">
                <w:rPr>
                  <w:rStyle w:val="Hyperlink"/>
                  <w:rFonts w:ascii="Century Gothic" w:hAnsi="Century Gothic" w:cs="Tahoma"/>
                  <w:bCs/>
                </w:rPr>
                <w:t>https://www.channel4.com/programmes/the-secret-life-of-4-and-5-year-olds</w:t>
              </w:r>
            </w:hyperlink>
            <w:r w:rsidR="000F4F7B">
              <w:rPr>
                <w:rFonts w:ascii="Century Gothic" w:hAnsi="Century Gothic" w:cs="Tahoma"/>
                <w:bCs/>
                <w:color w:val="000000"/>
              </w:rPr>
              <w:t xml:space="preserve"> </w:t>
            </w:r>
          </w:p>
          <w:p w:rsidR="000F4F7B" w:rsidRDefault="00F73D3A" w:rsidP="000F4F7B">
            <w:pPr>
              <w:spacing w:after="0" w:line="240" w:lineRule="auto"/>
              <w:rPr>
                <w:rFonts w:ascii="Century Gothic" w:hAnsi="Century Gothic" w:cs="Tahoma"/>
                <w:bCs/>
                <w:color w:val="000000"/>
              </w:rPr>
            </w:pPr>
            <w:hyperlink r:id="rId12" w:history="1">
              <w:r w:rsidR="000F4F7B" w:rsidRPr="000D3BC0">
                <w:rPr>
                  <w:rStyle w:val="Hyperlink"/>
                  <w:rFonts w:ascii="Century Gothic" w:hAnsi="Century Gothic" w:cs="Tahoma"/>
                  <w:bCs/>
                </w:rPr>
                <w:t>https://www.unicef.org/parenting/child-care</w:t>
              </w:r>
            </w:hyperlink>
            <w:r w:rsidR="000F4F7B">
              <w:rPr>
                <w:rFonts w:ascii="Century Gothic" w:hAnsi="Century Gothic" w:cs="Tahoma"/>
                <w:bCs/>
                <w:color w:val="000000"/>
              </w:rPr>
              <w:t xml:space="preserve"> </w:t>
            </w:r>
          </w:p>
        </w:tc>
      </w:tr>
    </w:tbl>
    <w:p w:rsidR="004A4B6D" w:rsidRPr="00CB1832" w:rsidRDefault="004A4B6D" w:rsidP="00893BFD">
      <w:pPr>
        <w:spacing w:after="0" w:line="240" w:lineRule="auto"/>
        <w:rPr>
          <w:rFonts w:ascii="Century Gothic" w:hAnsi="Century Gothic" w:cs="Tahoma"/>
          <w:bCs/>
          <w:color w:val="000000"/>
        </w:rPr>
      </w:pPr>
    </w:p>
    <w:p w:rsidR="00587F4D" w:rsidRPr="00CB1832" w:rsidRDefault="00587F4D" w:rsidP="003A017B">
      <w:pPr>
        <w:tabs>
          <w:tab w:val="left" w:pos="3817"/>
        </w:tabs>
        <w:rPr>
          <w:rFonts w:ascii="Century Gothic" w:hAnsi="Century Gothic"/>
          <w:lang w:val="en-US"/>
        </w:rPr>
      </w:pPr>
    </w:p>
    <w:sectPr w:rsidR="00587F4D" w:rsidRPr="00CB1832" w:rsidSect="00C63580">
      <w:headerReference w:type="default" r:id="rId13"/>
      <w:foot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OpenSans">
    <w:altName w:val="Calibri"/>
    <w:panose1 w:val="00000000000000000000"/>
    <w:charset w:val="00"/>
    <w:family w:val="swiss"/>
    <w:notTrueType/>
    <w:pitch w:val="default"/>
    <w:sig w:usb0="00000003" w:usb1="00000000" w:usb2="00000000" w:usb3="00000000" w:csb0="00000001" w:csb1="00000000"/>
  </w:font>
  <w:font w:name="OpenSan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27.2pt;height:215.05pt" o:bullet="t">
        <v:imagedata r:id="rId1" o:title="Star"/>
      </v:shape>
    </w:pict>
  </w:numPicBullet>
  <w:abstractNum w:abstractNumId="0"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8"/>
  </w:num>
  <w:num w:numId="4">
    <w:abstractNumId w:val="20"/>
  </w:num>
  <w:num w:numId="5">
    <w:abstractNumId w:val="7"/>
  </w:num>
  <w:num w:numId="6">
    <w:abstractNumId w:val="8"/>
  </w:num>
  <w:num w:numId="7">
    <w:abstractNumId w:val="16"/>
  </w:num>
  <w:num w:numId="8">
    <w:abstractNumId w:val="12"/>
  </w:num>
  <w:num w:numId="9">
    <w:abstractNumId w:val="3"/>
  </w:num>
  <w:num w:numId="10">
    <w:abstractNumId w:val="0"/>
  </w:num>
  <w:num w:numId="11">
    <w:abstractNumId w:val="11"/>
  </w:num>
  <w:num w:numId="12">
    <w:abstractNumId w:val="15"/>
  </w:num>
  <w:num w:numId="13">
    <w:abstractNumId w:val="13"/>
  </w:num>
  <w:num w:numId="14">
    <w:abstractNumId w:val="5"/>
  </w:num>
  <w:num w:numId="15">
    <w:abstractNumId w:val="2"/>
  </w:num>
  <w:num w:numId="16">
    <w:abstractNumId w:val="10"/>
  </w:num>
  <w:num w:numId="17">
    <w:abstractNumId w:val="9"/>
  </w:num>
  <w:num w:numId="18">
    <w:abstractNumId w:val="17"/>
  </w:num>
  <w:num w:numId="19">
    <w:abstractNumId w:val="19"/>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12DB6"/>
    <w:rsid w:val="00020CCE"/>
    <w:rsid w:val="00020F31"/>
    <w:rsid w:val="00032223"/>
    <w:rsid w:val="000400BB"/>
    <w:rsid w:val="00042531"/>
    <w:rsid w:val="000438BE"/>
    <w:rsid w:val="0005049A"/>
    <w:rsid w:val="000636AA"/>
    <w:rsid w:val="000E396E"/>
    <w:rsid w:val="000F38D7"/>
    <w:rsid w:val="000F4F7B"/>
    <w:rsid w:val="001016C8"/>
    <w:rsid w:val="00105FE4"/>
    <w:rsid w:val="00127BAD"/>
    <w:rsid w:val="0013316F"/>
    <w:rsid w:val="00135895"/>
    <w:rsid w:val="001644CD"/>
    <w:rsid w:val="00170EA7"/>
    <w:rsid w:val="00175BC9"/>
    <w:rsid w:val="001908D3"/>
    <w:rsid w:val="00191FA6"/>
    <w:rsid w:val="001B5652"/>
    <w:rsid w:val="001C7DEB"/>
    <w:rsid w:val="001E2161"/>
    <w:rsid w:val="001F1933"/>
    <w:rsid w:val="001F3EDA"/>
    <w:rsid w:val="0021533E"/>
    <w:rsid w:val="002172E8"/>
    <w:rsid w:val="0023423A"/>
    <w:rsid w:val="00235D12"/>
    <w:rsid w:val="00242902"/>
    <w:rsid w:val="002443B5"/>
    <w:rsid w:val="00271847"/>
    <w:rsid w:val="00281902"/>
    <w:rsid w:val="00284018"/>
    <w:rsid w:val="002A3C8F"/>
    <w:rsid w:val="002A7C43"/>
    <w:rsid w:val="002B69AE"/>
    <w:rsid w:val="002C3811"/>
    <w:rsid w:val="002E788E"/>
    <w:rsid w:val="00304B61"/>
    <w:rsid w:val="00311FA6"/>
    <w:rsid w:val="00320616"/>
    <w:rsid w:val="003538FE"/>
    <w:rsid w:val="00355EC5"/>
    <w:rsid w:val="00357510"/>
    <w:rsid w:val="003613BF"/>
    <w:rsid w:val="00381A8A"/>
    <w:rsid w:val="00396027"/>
    <w:rsid w:val="00397C0F"/>
    <w:rsid w:val="003A017B"/>
    <w:rsid w:val="003A7E33"/>
    <w:rsid w:val="003C3B58"/>
    <w:rsid w:val="00400C82"/>
    <w:rsid w:val="00422D95"/>
    <w:rsid w:val="0047269C"/>
    <w:rsid w:val="0047765C"/>
    <w:rsid w:val="004A4B6D"/>
    <w:rsid w:val="004B037E"/>
    <w:rsid w:val="004B7BF4"/>
    <w:rsid w:val="004E52FC"/>
    <w:rsid w:val="0050584E"/>
    <w:rsid w:val="005131A6"/>
    <w:rsid w:val="00576408"/>
    <w:rsid w:val="0058029E"/>
    <w:rsid w:val="00584996"/>
    <w:rsid w:val="00587F4D"/>
    <w:rsid w:val="00593832"/>
    <w:rsid w:val="005947D1"/>
    <w:rsid w:val="005A0CCE"/>
    <w:rsid w:val="005A2962"/>
    <w:rsid w:val="005A2CEB"/>
    <w:rsid w:val="005A4F89"/>
    <w:rsid w:val="005D5C09"/>
    <w:rsid w:val="005F6F7C"/>
    <w:rsid w:val="00603786"/>
    <w:rsid w:val="00620529"/>
    <w:rsid w:val="00622958"/>
    <w:rsid w:val="00673BAB"/>
    <w:rsid w:val="006A11D3"/>
    <w:rsid w:val="006C5CA4"/>
    <w:rsid w:val="006D233D"/>
    <w:rsid w:val="006D2BA0"/>
    <w:rsid w:val="00720A8D"/>
    <w:rsid w:val="007379F5"/>
    <w:rsid w:val="00743396"/>
    <w:rsid w:val="00751202"/>
    <w:rsid w:val="00756187"/>
    <w:rsid w:val="00777C4F"/>
    <w:rsid w:val="007A7F2D"/>
    <w:rsid w:val="00812475"/>
    <w:rsid w:val="00826BBB"/>
    <w:rsid w:val="0083184B"/>
    <w:rsid w:val="00864697"/>
    <w:rsid w:val="00893BFD"/>
    <w:rsid w:val="008B2B17"/>
    <w:rsid w:val="008C0E2C"/>
    <w:rsid w:val="008C354D"/>
    <w:rsid w:val="008D6C35"/>
    <w:rsid w:val="008F0DE6"/>
    <w:rsid w:val="00921F9E"/>
    <w:rsid w:val="00967B35"/>
    <w:rsid w:val="009753FC"/>
    <w:rsid w:val="009A0BC7"/>
    <w:rsid w:val="009B5639"/>
    <w:rsid w:val="009F115B"/>
    <w:rsid w:val="00A04E51"/>
    <w:rsid w:val="00A11E89"/>
    <w:rsid w:val="00A22009"/>
    <w:rsid w:val="00A4743F"/>
    <w:rsid w:val="00A5070E"/>
    <w:rsid w:val="00A5359D"/>
    <w:rsid w:val="00A5453B"/>
    <w:rsid w:val="00A6732D"/>
    <w:rsid w:val="00A91BF6"/>
    <w:rsid w:val="00AC62AF"/>
    <w:rsid w:val="00B57528"/>
    <w:rsid w:val="00B61A10"/>
    <w:rsid w:val="00BD6726"/>
    <w:rsid w:val="00BE1FA1"/>
    <w:rsid w:val="00BF105B"/>
    <w:rsid w:val="00C24C1E"/>
    <w:rsid w:val="00C27E84"/>
    <w:rsid w:val="00C31356"/>
    <w:rsid w:val="00C374C5"/>
    <w:rsid w:val="00C42544"/>
    <w:rsid w:val="00C60C8F"/>
    <w:rsid w:val="00C63580"/>
    <w:rsid w:val="00C7134F"/>
    <w:rsid w:val="00C9145B"/>
    <w:rsid w:val="00C96084"/>
    <w:rsid w:val="00CB1832"/>
    <w:rsid w:val="00CB7125"/>
    <w:rsid w:val="00CB72C3"/>
    <w:rsid w:val="00CD2F36"/>
    <w:rsid w:val="00D15A56"/>
    <w:rsid w:val="00D415D0"/>
    <w:rsid w:val="00D45027"/>
    <w:rsid w:val="00D56A3B"/>
    <w:rsid w:val="00D74513"/>
    <w:rsid w:val="00DB3B28"/>
    <w:rsid w:val="00DB466C"/>
    <w:rsid w:val="00DB7F16"/>
    <w:rsid w:val="00DC4B86"/>
    <w:rsid w:val="00DD73CF"/>
    <w:rsid w:val="00DE0B69"/>
    <w:rsid w:val="00DE2C62"/>
    <w:rsid w:val="00DE79E4"/>
    <w:rsid w:val="00DF6D55"/>
    <w:rsid w:val="00E35850"/>
    <w:rsid w:val="00E36285"/>
    <w:rsid w:val="00E40CB5"/>
    <w:rsid w:val="00E50963"/>
    <w:rsid w:val="00E540A6"/>
    <w:rsid w:val="00E8230A"/>
    <w:rsid w:val="00E96808"/>
    <w:rsid w:val="00EB31D5"/>
    <w:rsid w:val="00EB39EE"/>
    <w:rsid w:val="00EC7C49"/>
    <w:rsid w:val="00ED451C"/>
    <w:rsid w:val="00F024DF"/>
    <w:rsid w:val="00F14C19"/>
    <w:rsid w:val="00F26F79"/>
    <w:rsid w:val="00F42478"/>
    <w:rsid w:val="00F45A2B"/>
    <w:rsid w:val="00F60840"/>
    <w:rsid w:val="00F61E0B"/>
    <w:rsid w:val="00F73D3A"/>
    <w:rsid w:val="00F76251"/>
    <w:rsid w:val="00F96021"/>
    <w:rsid w:val="00FE7508"/>
    <w:rsid w:val="00FF7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F4B21"/>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20529"/>
    <w:rPr>
      <w:color w:val="0563C1" w:themeColor="hyperlink"/>
      <w:u w:val="single"/>
    </w:rPr>
  </w:style>
  <w:style w:type="character" w:styleId="UnresolvedMention">
    <w:name w:val="Unresolved Mention"/>
    <w:basedOn w:val="DefaultParagraphFont"/>
    <w:uiPriority w:val="99"/>
    <w:semiHidden/>
    <w:unhideWhenUsed/>
    <w:rsid w:val="00C27E84"/>
    <w:rPr>
      <w:color w:val="605E5C"/>
      <w:shd w:val="clear" w:color="auto" w:fill="E1DFDD"/>
    </w:rPr>
  </w:style>
  <w:style w:type="paragraph" w:customStyle="1" w:styleId="Default">
    <w:name w:val="Default"/>
    <w:rsid w:val="00357510"/>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rlyyearseducator.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cef.org/parenting/child-ca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nnel4.com/programmes/the-secret-life-of-4-and-5-year-ol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udy.sagepub.com/walleranddavis3e/student-resources/child-observation-videos" TargetMode="External"/><Relationship Id="rId4" Type="http://schemas.openxmlformats.org/officeDocument/2006/relationships/settings" Target="settings.xml"/><Relationship Id="rId9" Type="http://schemas.openxmlformats.org/officeDocument/2006/relationships/hyperlink" Target="http://www.nurseryworld.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9F7A5-9A51-49D5-A882-6F6930F1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Ayre</dc:creator>
  <cp:lastModifiedBy>L Whyte</cp:lastModifiedBy>
  <cp:revision>20</cp:revision>
  <cp:lastPrinted>2017-01-30T07:48:00Z</cp:lastPrinted>
  <dcterms:created xsi:type="dcterms:W3CDTF">2023-05-10T09:15:00Z</dcterms:created>
  <dcterms:modified xsi:type="dcterms:W3CDTF">2024-06-17T07:59:00Z</dcterms:modified>
</cp:coreProperties>
</file>