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579" w:type="dxa"/>
        <w:tblLook w:val="04A0" w:firstRow="1" w:lastRow="0" w:firstColumn="1" w:lastColumn="0" w:noHBand="0" w:noVBand="1"/>
      </w:tblPr>
      <w:tblGrid>
        <w:gridCol w:w="1679"/>
        <w:gridCol w:w="2527"/>
        <w:gridCol w:w="2667"/>
        <w:gridCol w:w="2667"/>
        <w:gridCol w:w="2762"/>
        <w:gridCol w:w="3277"/>
      </w:tblGrid>
      <w:tr w:rsidR="000438BE" w:rsidRPr="00CB1832" w:rsidTr="00191FA6">
        <w:trPr>
          <w:trHeight w:val="863"/>
        </w:trPr>
        <w:tc>
          <w:tcPr>
            <w:tcW w:w="15579" w:type="dxa"/>
            <w:gridSpan w:val="6"/>
          </w:tcPr>
          <w:p w:rsidR="000438BE" w:rsidRPr="00CB1832" w:rsidRDefault="000438BE" w:rsidP="00D56A3B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CB1832">
              <w:rPr>
                <w:rFonts w:ascii="Century Gothic" w:hAnsi="Century Gothic" w:cs="Tahoma"/>
                <w:b/>
                <w:bCs/>
                <w:color w:val="000000"/>
              </w:rPr>
              <w:t xml:space="preserve">Year </w:t>
            </w:r>
            <w:r w:rsidR="00077999">
              <w:rPr>
                <w:rFonts w:ascii="Century Gothic" w:hAnsi="Century Gothic" w:cs="Tahoma"/>
                <w:b/>
                <w:bCs/>
                <w:color w:val="000000"/>
              </w:rPr>
              <w:t>10</w:t>
            </w:r>
            <w:r w:rsidRPr="00CB1832">
              <w:rPr>
                <w:rFonts w:ascii="Century Gothic" w:hAnsi="Century Gothic" w:cs="Tahoma"/>
                <w:b/>
                <w:bCs/>
                <w:color w:val="000000"/>
              </w:rPr>
              <w:t xml:space="preserve"> – </w:t>
            </w:r>
            <w:proofErr w:type="gramStart"/>
            <w:r w:rsidR="00191FA6">
              <w:rPr>
                <w:rFonts w:ascii="Century Gothic" w:hAnsi="Century Gothic" w:cs="Tahoma"/>
                <w:b/>
                <w:bCs/>
                <w:color w:val="000000"/>
              </w:rPr>
              <w:t xml:space="preserve">Subject </w:t>
            </w:r>
            <w:r w:rsidRPr="00CB1832">
              <w:rPr>
                <w:rFonts w:ascii="Century Gothic" w:hAnsi="Century Gothic" w:cs="Tahoma"/>
                <w:b/>
                <w:bCs/>
                <w:color w:val="000000"/>
              </w:rPr>
              <w:t xml:space="preserve"> 20</w:t>
            </w:r>
            <w:r w:rsidR="00191FA6">
              <w:rPr>
                <w:rFonts w:ascii="Century Gothic" w:hAnsi="Century Gothic" w:cs="Tahoma"/>
                <w:b/>
                <w:bCs/>
                <w:color w:val="000000"/>
              </w:rPr>
              <w:t>23</w:t>
            </w:r>
            <w:proofErr w:type="gramEnd"/>
            <w:r w:rsidR="00191FA6">
              <w:rPr>
                <w:rFonts w:ascii="Century Gothic" w:hAnsi="Century Gothic" w:cs="Tahoma"/>
                <w:b/>
                <w:bCs/>
                <w:color w:val="000000"/>
              </w:rPr>
              <w:t>-24</w:t>
            </w:r>
          </w:p>
        </w:tc>
      </w:tr>
      <w:tr w:rsidR="000438BE" w:rsidRPr="00CB1832" w:rsidTr="00A02F22">
        <w:trPr>
          <w:trHeight w:val="2481"/>
        </w:trPr>
        <w:tc>
          <w:tcPr>
            <w:tcW w:w="1679" w:type="dxa"/>
          </w:tcPr>
          <w:p w:rsidR="000438BE" w:rsidRPr="00CB1832" w:rsidRDefault="000438BE" w:rsidP="00893BFD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CB1832">
              <w:rPr>
                <w:rFonts w:ascii="Century Gothic" w:hAnsi="Century Gothic" w:cs="Tahoma"/>
                <w:b/>
                <w:bCs/>
                <w:color w:val="000000"/>
              </w:rPr>
              <w:t>Curriculum intent</w:t>
            </w:r>
          </w:p>
        </w:tc>
        <w:tc>
          <w:tcPr>
            <w:tcW w:w="13900" w:type="dxa"/>
            <w:gridSpan w:val="5"/>
          </w:tcPr>
          <w:p w:rsidR="000438BE" w:rsidRPr="00CB1832" w:rsidRDefault="00077999" w:rsidP="00FC2CCE">
            <w:pPr>
              <w:spacing w:after="0" w:line="240" w:lineRule="auto"/>
              <w:rPr>
                <w:rFonts w:ascii="Century Gothic" w:hAnsi="Century Gothic"/>
              </w:rPr>
            </w:pPr>
            <w:r w:rsidRPr="00423EE2">
              <w:rPr>
                <w:rFonts w:ascii="Century Gothic" w:hAnsi="Century Gothic" w:cs="Tahoma"/>
                <w:bCs/>
                <w:color w:val="000000"/>
              </w:rPr>
              <w:t xml:space="preserve">Knowledge of history is key to understanding the world around us and our place within it. </w:t>
            </w:r>
            <w:r>
              <w:rPr>
                <w:rFonts w:ascii="Century Gothic" w:hAnsi="Century Gothic" w:cs="Tahoma"/>
                <w:bCs/>
                <w:color w:val="000000"/>
              </w:rPr>
              <w:t>Within GCSE History we examine Medicine through time in order to understand change and continuity across a long</w:t>
            </w:r>
            <w:r w:rsidRPr="00FC2CCE">
              <w:rPr>
                <w:rFonts w:ascii="Century Gothic" w:hAnsi="Century Gothic" w:cs="Tahoma"/>
                <w:bCs/>
                <w:color w:val="000000"/>
              </w:rPr>
              <w:t xml:space="preserve"> sweep of history</w:t>
            </w:r>
            <w:r w:rsidR="00FC2CCE" w:rsidRPr="00FC2CCE">
              <w:rPr>
                <w:rFonts w:ascii="Century Gothic" w:hAnsi="Century Gothic" w:cs="Tahoma"/>
                <w:bCs/>
                <w:color w:val="000000"/>
              </w:rPr>
              <w:t xml:space="preserve">, </w:t>
            </w:r>
            <w:r w:rsidRPr="00FC2CCE">
              <w:rPr>
                <w:rFonts w:ascii="Century Gothic" w:hAnsi="Century Gothic"/>
              </w:rPr>
              <w:t xml:space="preserve">including the most significant characteristics of different ages from the medieval to modern periods. </w:t>
            </w:r>
            <w:r w:rsidR="00FC2CCE" w:rsidRPr="00FC2CCE">
              <w:rPr>
                <w:rFonts w:ascii="Century Gothic" w:hAnsi="Century Gothic"/>
              </w:rPr>
              <w:t xml:space="preserve"> As part of this unit we also examine the </w:t>
            </w:r>
            <w:r w:rsidRPr="00FC2CCE">
              <w:rPr>
                <w:rFonts w:ascii="Century Gothic" w:hAnsi="Century Gothic"/>
              </w:rPr>
              <w:t>historical context</w:t>
            </w:r>
            <w:r w:rsidR="00FC2CCE" w:rsidRPr="00FC2CCE">
              <w:rPr>
                <w:rFonts w:ascii="Century Gothic" w:hAnsi="Century Gothic"/>
              </w:rPr>
              <w:t xml:space="preserve"> of World War One and </w:t>
            </w:r>
            <w:r w:rsidRPr="00FC2CCE">
              <w:rPr>
                <w:rFonts w:ascii="Century Gothic" w:hAnsi="Century Gothic"/>
              </w:rPr>
              <w:t>the relationship between a place and historical events and developments.</w:t>
            </w:r>
            <w:r w:rsidR="00FC2CCE" w:rsidRPr="00FC2CCE">
              <w:rPr>
                <w:rFonts w:ascii="Century Gothic" w:hAnsi="Century Gothic"/>
              </w:rPr>
              <w:t xml:space="preserve"> While our studies on Early Elizabethan England allow us to </w:t>
            </w:r>
            <w:r w:rsidRPr="00FC2CCE">
              <w:rPr>
                <w:rFonts w:ascii="Century Gothic" w:hAnsi="Century Gothic"/>
              </w:rPr>
              <w:t xml:space="preserve">focus on a substantial and coherent short time span and understand the complexity of a society or historical situation and the interplay of different aspects within it. </w:t>
            </w:r>
            <w:r w:rsidR="00FC2CCE" w:rsidRPr="00FC2CCE">
              <w:rPr>
                <w:rFonts w:ascii="Century Gothic" w:hAnsi="Century Gothic"/>
              </w:rPr>
              <w:t xml:space="preserve">Our studies on the Cold War help us to </w:t>
            </w:r>
            <w:r w:rsidRPr="00FC2CCE">
              <w:rPr>
                <w:rFonts w:ascii="Century Gothic" w:hAnsi="Century Gothic"/>
              </w:rPr>
              <w:t>focus on a substantial and coherent medium time span of at least 50 years and require</w:t>
            </w:r>
            <w:r w:rsidR="00FC2CCE" w:rsidRPr="00FC2CCE">
              <w:rPr>
                <w:rFonts w:ascii="Century Gothic" w:hAnsi="Century Gothic"/>
              </w:rPr>
              <w:t>s</w:t>
            </w:r>
            <w:r w:rsidRPr="00FC2CCE">
              <w:rPr>
                <w:rFonts w:ascii="Century Gothic" w:hAnsi="Century Gothic"/>
              </w:rPr>
              <w:t xml:space="preserve"> </w:t>
            </w:r>
            <w:r w:rsidR="00FC2CCE" w:rsidRPr="00FC2CCE">
              <w:rPr>
                <w:rFonts w:ascii="Century Gothic" w:hAnsi="Century Gothic"/>
              </w:rPr>
              <w:t xml:space="preserve">us </w:t>
            </w:r>
            <w:r w:rsidRPr="00FC2CCE">
              <w:rPr>
                <w:rFonts w:ascii="Century Gothic" w:hAnsi="Century Gothic"/>
              </w:rPr>
              <w:t>to understand the unfolding narrative of substantial developments and issues associated with the period.</w:t>
            </w:r>
            <w:r w:rsidR="00FC2CCE" w:rsidRPr="00FC2CCE">
              <w:rPr>
                <w:rFonts w:ascii="Century Gothic" w:hAnsi="Century Gothic"/>
              </w:rPr>
              <w:t xml:space="preserve"> While our studies examining Weimar and Nazi Germany help us to be </w:t>
            </w:r>
            <w:r w:rsidRPr="00FC2CCE">
              <w:rPr>
                <w:rFonts w:ascii="Century Gothic" w:hAnsi="Century Gothic"/>
              </w:rPr>
              <w:t xml:space="preserve">aware that interpretations are based on evidence </w:t>
            </w:r>
            <w:r w:rsidR="00FC2CCE" w:rsidRPr="00FC2CCE">
              <w:rPr>
                <w:rFonts w:ascii="Century Gothic" w:hAnsi="Century Gothic"/>
              </w:rPr>
              <w:t>and a</w:t>
            </w:r>
            <w:r w:rsidRPr="00FC2CCE">
              <w:rPr>
                <w:rFonts w:ascii="Century Gothic" w:hAnsi="Century Gothic"/>
              </w:rPr>
              <w:t xml:space="preserve"> range of evidence that can be used to reach conclusions. </w:t>
            </w:r>
            <w:r w:rsidR="00FC2CCE" w:rsidRPr="00FC2CCE">
              <w:rPr>
                <w:rFonts w:ascii="Century Gothic" w:hAnsi="Century Gothic"/>
              </w:rPr>
              <w:t xml:space="preserve">We will </w:t>
            </w:r>
            <w:r w:rsidRPr="00FC2CCE">
              <w:rPr>
                <w:rFonts w:ascii="Century Gothic" w:hAnsi="Century Gothic"/>
              </w:rPr>
              <w:t xml:space="preserve">consider ways in which </w:t>
            </w:r>
            <w:r w:rsidR="00FC2CCE" w:rsidRPr="00FC2CCE">
              <w:rPr>
                <w:rFonts w:ascii="Century Gothic" w:hAnsi="Century Gothic"/>
              </w:rPr>
              <w:t>sources</w:t>
            </w:r>
            <w:r w:rsidRPr="00FC2CCE">
              <w:rPr>
                <w:rFonts w:ascii="Century Gothic" w:hAnsi="Century Gothic"/>
              </w:rPr>
              <w:t xml:space="preserve"> could give rise to and support different interpretations. </w:t>
            </w:r>
          </w:p>
        </w:tc>
      </w:tr>
      <w:tr w:rsidR="000438BE" w:rsidRPr="00CB1832" w:rsidTr="00A02F22">
        <w:trPr>
          <w:trHeight w:val="863"/>
        </w:trPr>
        <w:tc>
          <w:tcPr>
            <w:tcW w:w="1679" w:type="dxa"/>
          </w:tcPr>
          <w:p w:rsidR="000438BE" w:rsidRPr="00CB1832" w:rsidRDefault="000438BE" w:rsidP="00893BFD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bookmarkStart w:id="0" w:name="_GoBack" w:colFirst="3" w:colLast="3"/>
            <w:r w:rsidRPr="00CB1832">
              <w:rPr>
                <w:rFonts w:ascii="Century Gothic" w:hAnsi="Century Gothic" w:cs="Tahoma"/>
                <w:b/>
                <w:bCs/>
                <w:color w:val="000000"/>
              </w:rPr>
              <w:t>Term</w:t>
            </w:r>
          </w:p>
        </w:tc>
        <w:tc>
          <w:tcPr>
            <w:tcW w:w="2527" w:type="dxa"/>
          </w:tcPr>
          <w:p w:rsidR="000438BE" w:rsidRPr="00CB1832" w:rsidRDefault="000438BE" w:rsidP="00893BFD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>
              <w:rPr>
                <w:rFonts w:ascii="Century Gothic" w:hAnsi="Century Gothic" w:cs="Tahoma"/>
                <w:b/>
                <w:bCs/>
                <w:color w:val="000000"/>
              </w:rPr>
              <w:t>Topic 1</w:t>
            </w:r>
            <w:r w:rsidR="00FC2CCE">
              <w:rPr>
                <w:rFonts w:ascii="Century Gothic" w:hAnsi="Century Gothic" w:cs="Tahoma"/>
                <w:b/>
                <w:bCs/>
                <w:color w:val="000000"/>
              </w:rPr>
              <w:t xml:space="preserve">- Superpower Relations and the Cold War </w:t>
            </w:r>
          </w:p>
        </w:tc>
        <w:tc>
          <w:tcPr>
            <w:tcW w:w="2667" w:type="dxa"/>
          </w:tcPr>
          <w:p w:rsidR="000438BE" w:rsidRDefault="000438BE" w:rsidP="00893BFD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>
              <w:rPr>
                <w:rFonts w:ascii="Century Gothic" w:hAnsi="Century Gothic" w:cs="Tahoma"/>
                <w:b/>
                <w:bCs/>
                <w:color w:val="000000"/>
              </w:rPr>
              <w:t>Topic 2</w:t>
            </w:r>
            <w:r w:rsidR="00FC2CCE">
              <w:rPr>
                <w:rFonts w:ascii="Century Gothic" w:hAnsi="Century Gothic" w:cs="Tahoma"/>
                <w:b/>
                <w:bCs/>
                <w:color w:val="000000"/>
              </w:rPr>
              <w:t>- Medicine in Britain (Medieval and Renaissance)</w:t>
            </w:r>
          </w:p>
        </w:tc>
        <w:tc>
          <w:tcPr>
            <w:tcW w:w="2667" w:type="dxa"/>
          </w:tcPr>
          <w:p w:rsidR="000438BE" w:rsidRPr="00CB1832" w:rsidRDefault="000438BE" w:rsidP="00893BFD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>
              <w:rPr>
                <w:rFonts w:ascii="Century Gothic" w:hAnsi="Century Gothic" w:cs="Tahoma"/>
                <w:b/>
                <w:bCs/>
                <w:color w:val="000000"/>
              </w:rPr>
              <w:t>Topic 3</w:t>
            </w:r>
            <w:r w:rsidR="00FC2CCE">
              <w:rPr>
                <w:rFonts w:ascii="Century Gothic" w:hAnsi="Century Gothic" w:cs="Tahoma"/>
                <w:b/>
                <w:bCs/>
                <w:color w:val="000000"/>
              </w:rPr>
              <w:t>- Early Elizabethan England</w:t>
            </w:r>
          </w:p>
        </w:tc>
        <w:tc>
          <w:tcPr>
            <w:tcW w:w="2762" w:type="dxa"/>
          </w:tcPr>
          <w:p w:rsidR="000438BE" w:rsidRPr="00CB1832" w:rsidRDefault="000438BE" w:rsidP="00893BFD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>
              <w:rPr>
                <w:rFonts w:ascii="Century Gothic" w:hAnsi="Century Gothic" w:cs="Tahoma"/>
                <w:b/>
                <w:bCs/>
                <w:color w:val="000000"/>
              </w:rPr>
              <w:t>Topic 4</w:t>
            </w:r>
            <w:r w:rsidR="003B3697">
              <w:rPr>
                <w:rFonts w:ascii="Century Gothic" w:hAnsi="Century Gothic" w:cs="Tahoma"/>
                <w:b/>
                <w:bCs/>
                <w:color w:val="000000"/>
              </w:rPr>
              <w:t>- Medicine in Britain (1750-1900 and Modern)</w:t>
            </w:r>
          </w:p>
        </w:tc>
        <w:tc>
          <w:tcPr>
            <w:tcW w:w="3277" w:type="dxa"/>
          </w:tcPr>
          <w:p w:rsidR="000438BE" w:rsidRDefault="000438BE" w:rsidP="00893BFD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>
              <w:rPr>
                <w:rFonts w:ascii="Century Gothic" w:hAnsi="Century Gothic" w:cs="Tahoma"/>
                <w:b/>
                <w:bCs/>
                <w:color w:val="000000"/>
              </w:rPr>
              <w:t>Topic 5</w:t>
            </w:r>
            <w:r w:rsidR="003B3697">
              <w:rPr>
                <w:rFonts w:ascii="Century Gothic" w:hAnsi="Century Gothic" w:cs="Tahoma"/>
                <w:b/>
                <w:bCs/>
                <w:color w:val="000000"/>
              </w:rPr>
              <w:t>- Historic Environment (Medicine in the trenches)</w:t>
            </w:r>
          </w:p>
        </w:tc>
      </w:tr>
      <w:tr w:rsidR="000438BE" w:rsidRPr="00CB1832" w:rsidTr="00A02F22">
        <w:trPr>
          <w:trHeight w:val="808"/>
        </w:trPr>
        <w:tc>
          <w:tcPr>
            <w:tcW w:w="1679" w:type="dxa"/>
          </w:tcPr>
          <w:p w:rsidR="000438BE" w:rsidRPr="00CB1832" w:rsidRDefault="000438BE" w:rsidP="00020F31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CB1832">
              <w:rPr>
                <w:rFonts w:ascii="Century Gothic" w:hAnsi="Century Gothic" w:cs="Tahoma"/>
                <w:b/>
                <w:bCs/>
                <w:color w:val="000000"/>
              </w:rPr>
              <w:t>Knowledge</w:t>
            </w:r>
          </w:p>
        </w:tc>
        <w:tc>
          <w:tcPr>
            <w:tcW w:w="2527" w:type="dxa"/>
          </w:tcPr>
          <w:p w:rsidR="00FC2CCE" w:rsidRDefault="00FC2CCE" w:rsidP="00FC2CC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Cold War origins</w:t>
            </w:r>
          </w:p>
          <w:p w:rsidR="00FC2CCE" w:rsidRDefault="00FC2CCE" w:rsidP="00FC2CC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Cold War Crisis</w:t>
            </w:r>
          </w:p>
          <w:p w:rsidR="00FC2CCE" w:rsidRPr="00FC2CCE" w:rsidRDefault="00FC2CCE" w:rsidP="00FC2CC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End of the Cold War</w:t>
            </w:r>
          </w:p>
        </w:tc>
        <w:tc>
          <w:tcPr>
            <w:tcW w:w="2667" w:type="dxa"/>
          </w:tcPr>
          <w:p w:rsidR="000438BE" w:rsidRDefault="00FC2CCE" w:rsidP="00FC2CC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Causes treatments and preventions in medieval Britain</w:t>
            </w:r>
          </w:p>
          <w:p w:rsidR="00FC2CCE" w:rsidRDefault="00FC2CCE" w:rsidP="00FC2CC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Causes treatments and preventions in Renaissance Britain</w:t>
            </w:r>
          </w:p>
          <w:p w:rsidR="00FC2CCE" w:rsidRDefault="00FC2CCE" w:rsidP="00FC2CC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Key individuals</w:t>
            </w:r>
          </w:p>
          <w:p w:rsidR="00FC2CCE" w:rsidRPr="00FC2CCE" w:rsidRDefault="00FC2CCE" w:rsidP="00FC2CC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Key developments in society</w:t>
            </w:r>
          </w:p>
        </w:tc>
        <w:tc>
          <w:tcPr>
            <w:tcW w:w="2667" w:type="dxa"/>
          </w:tcPr>
          <w:p w:rsidR="000438BE" w:rsidRDefault="00FC2CCE" w:rsidP="00FC2CC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Elizabethan society and government</w:t>
            </w:r>
          </w:p>
          <w:p w:rsidR="00FC2CCE" w:rsidRDefault="00FC2CCE" w:rsidP="00FC2CC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Elizabethan challenges at home and abroad</w:t>
            </w:r>
          </w:p>
          <w:p w:rsidR="00FC2CCE" w:rsidRPr="00FC2CCE" w:rsidRDefault="00FC2CCE" w:rsidP="00FC2CC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Elizabethan society in the age of exploration</w:t>
            </w:r>
          </w:p>
        </w:tc>
        <w:tc>
          <w:tcPr>
            <w:tcW w:w="2762" w:type="dxa"/>
          </w:tcPr>
          <w:p w:rsidR="003B3697" w:rsidRDefault="003B3697" w:rsidP="003B369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 xml:space="preserve">Causes treatments and preventions in </w:t>
            </w:r>
            <w:r w:rsidRPr="003B3697">
              <w:rPr>
                <w:rFonts w:ascii="Century Gothic" w:hAnsi="Century Gothic" w:cs="Tahoma"/>
                <w:bCs/>
                <w:color w:val="000000"/>
              </w:rPr>
              <w:t>1750-1900</w:t>
            </w:r>
            <w:r>
              <w:rPr>
                <w:rFonts w:ascii="Century Gothic" w:hAnsi="Century Gothic" w:cs="Tahoma"/>
                <w:b/>
                <w:bCs/>
                <w:color w:val="000000"/>
              </w:rPr>
              <w:t xml:space="preserve"> </w:t>
            </w:r>
            <w:r>
              <w:rPr>
                <w:rFonts w:ascii="Century Gothic" w:hAnsi="Century Gothic" w:cs="Tahoma"/>
                <w:bCs/>
                <w:color w:val="000000"/>
              </w:rPr>
              <w:t>Britain</w:t>
            </w:r>
          </w:p>
          <w:p w:rsidR="003B3697" w:rsidRDefault="003B3697" w:rsidP="003B369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 xml:space="preserve">Causes treatments and preventions in </w:t>
            </w:r>
            <w:r w:rsidRPr="003B3697">
              <w:rPr>
                <w:rFonts w:ascii="Century Gothic" w:hAnsi="Century Gothic" w:cs="Tahoma"/>
                <w:bCs/>
                <w:color w:val="000000"/>
              </w:rPr>
              <w:t>Modern</w:t>
            </w:r>
            <w:r>
              <w:rPr>
                <w:rFonts w:ascii="Century Gothic" w:hAnsi="Century Gothic" w:cs="Tahoma"/>
                <w:bCs/>
                <w:color w:val="000000"/>
              </w:rPr>
              <w:t xml:space="preserve"> Britain</w:t>
            </w:r>
          </w:p>
          <w:p w:rsidR="003B3697" w:rsidRDefault="003B3697" w:rsidP="003B369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Key individuals</w:t>
            </w:r>
          </w:p>
          <w:p w:rsidR="000438BE" w:rsidRPr="003B3697" w:rsidRDefault="003B3697" w:rsidP="003B369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entury Gothic" w:hAnsi="Century Gothic"/>
              </w:rPr>
            </w:pPr>
            <w:r w:rsidRPr="003B3697">
              <w:rPr>
                <w:rFonts w:ascii="Century Gothic" w:hAnsi="Century Gothic" w:cs="Tahoma"/>
                <w:bCs/>
                <w:color w:val="000000"/>
              </w:rPr>
              <w:t>Key developments in society</w:t>
            </w:r>
          </w:p>
        </w:tc>
        <w:tc>
          <w:tcPr>
            <w:tcW w:w="3277" w:type="dxa"/>
          </w:tcPr>
          <w:p w:rsidR="000438BE" w:rsidRPr="003B3697" w:rsidRDefault="003B3697" w:rsidP="003B369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3B3697">
              <w:rPr>
                <w:rFonts w:ascii="Century Gothic" w:hAnsi="Century Gothic" w:cs="Tahoma"/>
                <w:bCs/>
                <w:color w:val="000000"/>
              </w:rPr>
              <w:t>Key WW1 battles</w:t>
            </w:r>
          </w:p>
          <w:p w:rsidR="003B3697" w:rsidRPr="003B3697" w:rsidRDefault="003B3697" w:rsidP="003B369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  <w:u w:val="single"/>
              </w:rPr>
            </w:pPr>
            <w:r w:rsidRPr="003B3697">
              <w:rPr>
                <w:rFonts w:ascii="Century Gothic" w:hAnsi="Century Gothic" w:cs="Tahoma"/>
                <w:bCs/>
                <w:color w:val="000000"/>
              </w:rPr>
              <w:t>Illness and treatment</w:t>
            </w:r>
            <w:r>
              <w:rPr>
                <w:rFonts w:ascii="Century Gothic" w:hAnsi="Century Gothic" w:cs="Tahoma"/>
                <w:bCs/>
                <w:color w:val="000000"/>
              </w:rPr>
              <w:t xml:space="preserve"> in the trenches</w:t>
            </w:r>
          </w:p>
          <w:p w:rsidR="003B3697" w:rsidRPr="00494504" w:rsidRDefault="00494504" w:rsidP="003B369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494504">
              <w:rPr>
                <w:rFonts w:ascii="Century Gothic" w:hAnsi="Century Gothic" w:cs="Tahoma"/>
                <w:bCs/>
                <w:color w:val="000000"/>
              </w:rPr>
              <w:t>Evacuation route</w:t>
            </w:r>
          </w:p>
          <w:p w:rsidR="00494504" w:rsidRPr="00494504" w:rsidRDefault="00494504" w:rsidP="003B369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494504">
              <w:rPr>
                <w:rFonts w:ascii="Century Gothic" w:hAnsi="Century Gothic" w:cs="Tahoma"/>
                <w:bCs/>
                <w:color w:val="000000"/>
              </w:rPr>
              <w:t>Medical staff</w:t>
            </w:r>
          </w:p>
          <w:p w:rsidR="00494504" w:rsidRPr="0050128F" w:rsidRDefault="0050128F" w:rsidP="003B369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50128F">
              <w:rPr>
                <w:rFonts w:ascii="Century Gothic" w:hAnsi="Century Gothic" w:cs="Tahoma"/>
                <w:bCs/>
                <w:color w:val="000000"/>
              </w:rPr>
              <w:t>Weapons</w:t>
            </w:r>
          </w:p>
        </w:tc>
      </w:tr>
      <w:tr w:rsidR="000438BE" w:rsidRPr="00CB1832" w:rsidTr="00A02F22">
        <w:trPr>
          <w:trHeight w:val="863"/>
        </w:trPr>
        <w:tc>
          <w:tcPr>
            <w:tcW w:w="1679" w:type="dxa"/>
          </w:tcPr>
          <w:p w:rsidR="000438BE" w:rsidRPr="00CB1832" w:rsidRDefault="000438BE" w:rsidP="00020F31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CB1832">
              <w:rPr>
                <w:rFonts w:ascii="Century Gothic" w:hAnsi="Century Gothic" w:cs="Tahoma"/>
                <w:b/>
                <w:bCs/>
                <w:color w:val="000000"/>
              </w:rPr>
              <w:t>Skills</w:t>
            </w:r>
          </w:p>
        </w:tc>
        <w:tc>
          <w:tcPr>
            <w:tcW w:w="2527" w:type="dxa"/>
          </w:tcPr>
          <w:p w:rsidR="000438BE" w:rsidRDefault="00FC2CCE" w:rsidP="00FC2CC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Narrative Account</w:t>
            </w:r>
          </w:p>
          <w:p w:rsidR="00FC2CCE" w:rsidRDefault="00FC2CCE" w:rsidP="00FC2CC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Consequence</w:t>
            </w:r>
          </w:p>
          <w:p w:rsidR="00FC2CCE" w:rsidRPr="00FC2CCE" w:rsidRDefault="00494504" w:rsidP="00FC2CC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Significance</w:t>
            </w:r>
          </w:p>
        </w:tc>
        <w:tc>
          <w:tcPr>
            <w:tcW w:w="2667" w:type="dxa"/>
          </w:tcPr>
          <w:p w:rsidR="000438BE" w:rsidRDefault="00FC2CCE" w:rsidP="00FC2CC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Causation</w:t>
            </w:r>
          </w:p>
          <w:p w:rsidR="00FC2CCE" w:rsidRDefault="00FC2CCE" w:rsidP="00FC2CC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Judgement</w:t>
            </w:r>
          </w:p>
          <w:p w:rsidR="00FC2CCE" w:rsidRDefault="00494504" w:rsidP="00FC2CC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Similarity and difference</w:t>
            </w:r>
          </w:p>
          <w:p w:rsidR="00494504" w:rsidRDefault="00494504" w:rsidP="00FC2CC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Significance</w:t>
            </w:r>
          </w:p>
          <w:p w:rsidR="00494504" w:rsidRPr="00494504" w:rsidRDefault="00494504" w:rsidP="0049450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494504">
              <w:rPr>
                <w:rFonts w:ascii="Century Gothic" w:hAnsi="Century Gothic" w:cs="Tahoma"/>
                <w:bCs/>
                <w:color w:val="000000"/>
              </w:rPr>
              <w:t>Evaluation</w:t>
            </w:r>
          </w:p>
          <w:p w:rsidR="00494504" w:rsidRPr="00494504" w:rsidRDefault="00494504" w:rsidP="0049450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494504">
              <w:rPr>
                <w:rFonts w:ascii="Century Gothic" w:hAnsi="Century Gothic" w:cs="Tahoma"/>
                <w:bCs/>
                <w:color w:val="000000"/>
              </w:rPr>
              <w:lastRenderedPageBreak/>
              <w:t>Reaching a judgement</w:t>
            </w:r>
          </w:p>
        </w:tc>
        <w:tc>
          <w:tcPr>
            <w:tcW w:w="2667" w:type="dxa"/>
          </w:tcPr>
          <w:p w:rsidR="00494504" w:rsidRPr="00494504" w:rsidRDefault="00494504" w:rsidP="0049450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494504">
              <w:rPr>
                <w:rFonts w:ascii="Century Gothic" w:hAnsi="Century Gothic" w:cs="Tahoma"/>
                <w:bCs/>
                <w:color w:val="000000"/>
              </w:rPr>
              <w:lastRenderedPageBreak/>
              <w:t>Causation</w:t>
            </w:r>
          </w:p>
          <w:p w:rsidR="00494504" w:rsidRPr="00494504" w:rsidRDefault="00494504" w:rsidP="0049450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494504">
              <w:rPr>
                <w:rFonts w:ascii="Century Gothic" w:hAnsi="Century Gothic" w:cs="Tahoma"/>
                <w:bCs/>
                <w:color w:val="000000"/>
              </w:rPr>
              <w:t>Consequence</w:t>
            </w:r>
          </w:p>
          <w:p w:rsidR="00494504" w:rsidRDefault="00494504" w:rsidP="0049450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Significance</w:t>
            </w:r>
          </w:p>
          <w:p w:rsidR="00494504" w:rsidRPr="00494504" w:rsidRDefault="00494504" w:rsidP="0049450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494504">
              <w:rPr>
                <w:rFonts w:ascii="Century Gothic" w:hAnsi="Century Gothic" w:cs="Tahoma"/>
                <w:bCs/>
                <w:color w:val="000000"/>
              </w:rPr>
              <w:t>Evaluation</w:t>
            </w:r>
          </w:p>
          <w:p w:rsidR="000438BE" w:rsidRPr="00CB1832" w:rsidRDefault="000438BE" w:rsidP="00020F31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</w:tc>
        <w:tc>
          <w:tcPr>
            <w:tcW w:w="2762" w:type="dxa"/>
          </w:tcPr>
          <w:p w:rsidR="00494504" w:rsidRDefault="00494504" w:rsidP="0049450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Causation</w:t>
            </w:r>
          </w:p>
          <w:p w:rsidR="00494504" w:rsidRDefault="00494504" w:rsidP="0049450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Judgement</w:t>
            </w:r>
          </w:p>
          <w:p w:rsidR="00494504" w:rsidRDefault="00494504" w:rsidP="0049450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Similarity and difference</w:t>
            </w:r>
          </w:p>
          <w:p w:rsidR="00494504" w:rsidRDefault="00494504" w:rsidP="0049450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Significance</w:t>
            </w:r>
          </w:p>
          <w:p w:rsidR="00494504" w:rsidRPr="00494504" w:rsidRDefault="00494504" w:rsidP="0049450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494504">
              <w:rPr>
                <w:rFonts w:ascii="Century Gothic" w:hAnsi="Century Gothic" w:cs="Tahoma"/>
                <w:bCs/>
                <w:color w:val="000000"/>
              </w:rPr>
              <w:t>Evaluation</w:t>
            </w:r>
          </w:p>
          <w:p w:rsidR="000438BE" w:rsidRPr="00494504" w:rsidRDefault="00494504" w:rsidP="0049450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494504">
              <w:rPr>
                <w:rFonts w:ascii="Century Gothic" w:hAnsi="Century Gothic" w:cs="Tahoma"/>
                <w:bCs/>
                <w:color w:val="000000"/>
              </w:rPr>
              <w:lastRenderedPageBreak/>
              <w:t>Reaching a judgement</w:t>
            </w:r>
          </w:p>
        </w:tc>
        <w:tc>
          <w:tcPr>
            <w:tcW w:w="3277" w:type="dxa"/>
          </w:tcPr>
          <w:p w:rsidR="000438BE" w:rsidRDefault="00494504" w:rsidP="0049450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lastRenderedPageBreak/>
              <w:t>Historical enquiry</w:t>
            </w:r>
          </w:p>
          <w:p w:rsidR="00494504" w:rsidRPr="00494504" w:rsidRDefault="00494504" w:rsidP="0049450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Sources</w:t>
            </w:r>
          </w:p>
        </w:tc>
      </w:tr>
      <w:tr w:rsidR="000438BE" w:rsidRPr="00CB1832" w:rsidTr="00A02F22">
        <w:trPr>
          <w:trHeight w:val="1617"/>
        </w:trPr>
        <w:tc>
          <w:tcPr>
            <w:tcW w:w="1679" w:type="dxa"/>
          </w:tcPr>
          <w:p w:rsidR="000438BE" w:rsidRPr="00CB1832" w:rsidRDefault="000438BE" w:rsidP="00020F31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CB1832">
              <w:rPr>
                <w:rFonts w:ascii="Century Gothic" w:hAnsi="Century Gothic" w:cs="Tahoma"/>
                <w:b/>
                <w:bCs/>
                <w:color w:val="000000"/>
              </w:rPr>
              <w:t>Assessments</w:t>
            </w:r>
          </w:p>
        </w:tc>
        <w:tc>
          <w:tcPr>
            <w:tcW w:w="2527" w:type="dxa"/>
          </w:tcPr>
          <w:p w:rsidR="00770C67" w:rsidRPr="00770C67" w:rsidRDefault="00770C67" w:rsidP="00770C67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770C67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Assessment 1</w:t>
            </w:r>
          </w:p>
          <w:p w:rsidR="00770C67" w:rsidRPr="00770C67" w:rsidRDefault="00770C67" w:rsidP="003926E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770C67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Multiple choice questions</w:t>
            </w:r>
          </w:p>
          <w:p w:rsidR="000438BE" w:rsidRPr="00770C67" w:rsidRDefault="00770C67" w:rsidP="003926E0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  <w:sz w:val="20"/>
                <w:szCs w:val="20"/>
              </w:rPr>
            </w:pPr>
            <w:r w:rsidRPr="00770C67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Recall questions</w:t>
            </w:r>
          </w:p>
          <w:p w:rsidR="00770C67" w:rsidRPr="00770C67" w:rsidRDefault="00EE133E" w:rsidP="003926E0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Two exam questions- both on consequences</w:t>
            </w:r>
          </w:p>
          <w:p w:rsidR="00770C67" w:rsidRDefault="00770C67" w:rsidP="00770C6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Assessment 2</w:t>
            </w:r>
          </w:p>
          <w:p w:rsidR="00770C67" w:rsidRPr="00770C67" w:rsidRDefault="00770C67" w:rsidP="003926E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770C67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Multiple choice questions</w:t>
            </w:r>
          </w:p>
          <w:p w:rsidR="00770C67" w:rsidRPr="00770C67" w:rsidRDefault="00770C67" w:rsidP="003926E0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  <w:sz w:val="20"/>
                <w:szCs w:val="20"/>
              </w:rPr>
            </w:pPr>
            <w:r w:rsidRPr="00770C67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Recall questions</w:t>
            </w:r>
          </w:p>
          <w:p w:rsidR="00770C67" w:rsidRDefault="00EE133E" w:rsidP="003926E0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Two exam questions on consequences and narrative</w:t>
            </w:r>
          </w:p>
          <w:p w:rsidR="00770C67" w:rsidRDefault="00770C67" w:rsidP="00770C6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Assessment 3</w:t>
            </w:r>
          </w:p>
          <w:p w:rsidR="00770C67" w:rsidRPr="00770C67" w:rsidRDefault="00770C67" w:rsidP="003926E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770C67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Multiple choice questions</w:t>
            </w:r>
          </w:p>
          <w:p w:rsidR="00770C67" w:rsidRPr="00770C67" w:rsidRDefault="00770C67" w:rsidP="003926E0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  <w:sz w:val="20"/>
                <w:szCs w:val="20"/>
              </w:rPr>
            </w:pPr>
            <w:r w:rsidRPr="00770C67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Recall questions</w:t>
            </w:r>
          </w:p>
          <w:p w:rsidR="00770C67" w:rsidRPr="003926E0" w:rsidRDefault="00EE133E" w:rsidP="003926E0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Two exam questions on importance and narrative</w:t>
            </w:r>
          </w:p>
        </w:tc>
        <w:tc>
          <w:tcPr>
            <w:tcW w:w="2667" w:type="dxa"/>
          </w:tcPr>
          <w:p w:rsidR="000438BE" w:rsidRPr="003926E0" w:rsidRDefault="003926E0" w:rsidP="00020F31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</w:rPr>
            </w:pPr>
            <w:r w:rsidRPr="003926E0">
              <w:rPr>
                <w:rFonts w:ascii="Century Gothic" w:hAnsi="Century Gothic" w:cs="Tahoma"/>
                <w:bCs/>
                <w:color w:val="000000"/>
                <w:sz w:val="20"/>
              </w:rPr>
              <w:t>Assessment 1:</w:t>
            </w:r>
          </w:p>
          <w:p w:rsidR="003926E0" w:rsidRPr="00770C67" w:rsidRDefault="003926E0" w:rsidP="003926E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770C67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Multiple choice questions</w:t>
            </w:r>
          </w:p>
          <w:p w:rsidR="003926E0" w:rsidRPr="003926E0" w:rsidRDefault="003926E0" w:rsidP="003926E0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  <w:sz w:val="20"/>
                <w:szCs w:val="20"/>
              </w:rPr>
            </w:pPr>
            <w:r w:rsidRPr="00770C67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Recall questions</w:t>
            </w:r>
          </w:p>
          <w:p w:rsidR="003926E0" w:rsidRPr="003926E0" w:rsidRDefault="00EE133E" w:rsidP="003926E0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color w:val="000000"/>
                <w:sz w:val="20"/>
              </w:rPr>
              <w:t>Exam question using explanation</w:t>
            </w:r>
          </w:p>
          <w:p w:rsidR="003926E0" w:rsidRDefault="003926E0" w:rsidP="003926E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Assessment 2</w:t>
            </w:r>
          </w:p>
          <w:p w:rsidR="003926E0" w:rsidRPr="00770C67" w:rsidRDefault="003926E0" w:rsidP="003926E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770C67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Multiple choice questions</w:t>
            </w:r>
          </w:p>
          <w:p w:rsidR="003926E0" w:rsidRPr="003926E0" w:rsidRDefault="003926E0" w:rsidP="003926E0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  <w:sz w:val="20"/>
                <w:szCs w:val="20"/>
              </w:rPr>
            </w:pPr>
            <w:r w:rsidRPr="00770C67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Recall questions</w:t>
            </w:r>
          </w:p>
          <w:p w:rsidR="003926E0" w:rsidRPr="003926E0" w:rsidRDefault="00EE133E" w:rsidP="003926E0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Exam questions using the skills of explanation and comparison</w:t>
            </w:r>
          </w:p>
        </w:tc>
        <w:tc>
          <w:tcPr>
            <w:tcW w:w="2667" w:type="dxa"/>
          </w:tcPr>
          <w:p w:rsidR="003926E0" w:rsidRPr="00770C67" w:rsidRDefault="003926E0" w:rsidP="003926E0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770C67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Assessment 1</w:t>
            </w:r>
          </w:p>
          <w:p w:rsidR="003926E0" w:rsidRPr="00770C67" w:rsidRDefault="003926E0" w:rsidP="003926E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770C67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Multiple choice questions</w:t>
            </w:r>
          </w:p>
          <w:p w:rsidR="003926E0" w:rsidRPr="003926E0" w:rsidRDefault="003926E0" w:rsidP="003926E0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  <w:sz w:val="20"/>
                <w:szCs w:val="20"/>
              </w:rPr>
            </w:pPr>
            <w:r w:rsidRPr="00770C67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Recall questions</w:t>
            </w:r>
          </w:p>
          <w:p w:rsidR="003926E0" w:rsidRPr="003926E0" w:rsidRDefault="00EE133E" w:rsidP="003926E0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color w:val="000000"/>
                <w:sz w:val="20"/>
              </w:rPr>
              <w:t>Exam questions using the skills of description and evaluation</w:t>
            </w:r>
          </w:p>
          <w:p w:rsidR="003926E0" w:rsidRDefault="003926E0" w:rsidP="003926E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Assessment 2</w:t>
            </w:r>
          </w:p>
          <w:p w:rsidR="003926E0" w:rsidRPr="00770C67" w:rsidRDefault="003926E0" w:rsidP="003926E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770C67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Multiple choice questions</w:t>
            </w:r>
          </w:p>
          <w:p w:rsidR="000438BE" w:rsidRPr="003926E0" w:rsidRDefault="003926E0" w:rsidP="003926E0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  <w:sz w:val="20"/>
                <w:szCs w:val="20"/>
              </w:rPr>
            </w:pPr>
            <w:r w:rsidRPr="00770C67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Recall questions</w:t>
            </w:r>
          </w:p>
          <w:p w:rsidR="003926E0" w:rsidRDefault="00EE133E" w:rsidP="003926E0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Exam questions using the skills of description and </w:t>
            </w:r>
            <w:r>
              <w:rPr>
                <w:rFonts w:ascii="Century Gothic" w:hAnsi="Century Gothic" w:cs="Tahoma"/>
                <w:bCs/>
                <w:color w:val="000000"/>
                <w:sz w:val="20"/>
              </w:rPr>
              <w:t>evaluation</w:t>
            </w:r>
          </w:p>
          <w:p w:rsidR="003926E0" w:rsidRDefault="003926E0" w:rsidP="003926E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Assessment 3</w:t>
            </w:r>
          </w:p>
          <w:p w:rsidR="003926E0" w:rsidRPr="00770C67" w:rsidRDefault="003926E0" w:rsidP="003926E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770C67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Multiple choice questions</w:t>
            </w:r>
          </w:p>
          <w:p w:rsidR="003926E0" w:rsidRPr="00770C67" w:rsidRDefault="003926E0" w:rsidP="003926E0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  <w:sz w:val="20"/>
                <w:szCs w:val="20"/>
              </w:rPr>
            </w:pPr>
            <w:r w:rsidRPr="00770C67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Recall questions</w:t>
            </w:r>
          </w:p>
          <w:p w:rsidR="00EE133E" w:rsidRDefault="00EE133E" w:rsidP="00EE133E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Exam questions using the skills of explanation and </w:t>
            </w:r>
            <w:r>
              <w:rPr>
                <w:rFonts w:ascii="Century Gothic" w:hAnsi="Century Gothic" w:cs="Tahoma"/>
                <w:bCs/>
                <w:color w:val="000000"/>
                <w:sz w:val="20"/>
              </w:rPr>
              <w:t>evaluation</w:t>
            </w:r>
          </w:p>
          <w:p w:rsidR="003926E0" w:rsidRPr="00AB6313" w:rsidRDefault="003926E0" w:rsidP="00EE133E">
            <w:pPr>
              <w:pStyle w:val="ListParagraph"/>
              <w:ind w:left="360"/>
              <w:rPr>
                <w:rFonts w:ascii="Century Gothic" w:hAnsi="Century Gothic"/>
                <w:sz w:val="20"/>
                <w:szCs w:val="24"/>
              </w:rPr>
            </w:pPr>
          </w:p>
        </w:tc>
        <w:tc>
          <w:tcPr>
            <w:tcW w:w="2762" w:type="dxa"/>
          </w:tcPr>
          <w:p w:rsidR="0027471A" w:rsidRPr="00770C67" w:rsidRDefault="0027471A" w:rsidP="0027471A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770C67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Assessment 1</w:t>
            </w:r>
          </w:p>
          <w:p w:rsidR="0027471A" w:rsidRPr="00770C67" w:rsidRDefault="0027471A" w:rsidP="0027471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770C67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Multiple choice questions</w:t>
            </w:r>
          </w:p>
          <w:p w:rsidR="0027471A" w:rsidRPr="0027471A" w:rsidRDefault="0027471A" w:rsidP="0027471A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  <w:sz w:val="20"/>
                <w:szCs w:val="20"/>
              </w:rPr>
            </w:pPr>
            <w:r w:rsidRPr="00770C67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Recall questions</w:t>
            </w:r>
          </w:p>
          <w:p w:rsidR="00EE133E" w:rsidRDefault="00EE133E" w:rsidP="00EE133E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Exam questions using the skills of comparison and </w:t>
            </w:r>
            <w:r>
              <w:rPr>
                <w:rFonts w:ascii="Century Gothic" w:hAnsi="Century Gothic" w:cs="Tahoma"/>
                <w:bCs/>
                <w:color w:val="000000"/>
                <w:sz w:val="20"/>
              </w:rPr>
              <w:t>evaluation</w:t>
            </w:r>
          </w:p>
          <w:p w:rsidR="0027471A" w:rsidRDefault="0027471A" w:rsidP="0027471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Assessment 2</w:t>
            </w:r>
          </w:p>
          <w:p w:rsidR="0027471A" w:rsidRPr="00770C67" w:rsidRDefault="0027471A" w:rsidP="0027471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770C67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Multiple choice questions</w:t>
            </w:r>
          </w:p>
          <w:p w:rsidR="003A7D2E" w:rsidRPr="003A7D2E" w:rsidRDefault="0027471A" w:rsidP="003A7D2E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  <w:sz w:val="20"/>
                <w:szCs w:val="20"/>
              </w:rPr>
            </w:pPr>
            <w:r w:rsidRPr="00770C67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Recall questions</w:t>
            </w:r>
          </w:p>
          <w:p w:rsidR="00EE133E" w:rsidRDefault="00EE133E" w:rsidP="00EE133E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Exam questions using the skills of </w:t>
            </w:r>
            <w:r w:rsidR="005149A5">
              <w:rPr>
                <w:rFonts w:ascii="Century Gothic" w:hAnsi="Century Gothic"/>
                <w:sz w:val="20"/>
                <w:szCs w:val="20"/>
              </w:rPr>
              <w:t>comparison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and </w:t>
            </w:r>
            <w:r>
              <w:rPr>
                <w:rFonts w:ascii="Century Gothic" w:hAnsi="Century Gothic" w:cs="Tahoma"/>
                <w:bCs/>
                <w:color w:val="000000"/>
                <w:sz w:val="20"/>
              </w:rPr>
              <w:t>evaluation</w:t>
            </w:r>
          </w:p>
          <w:p w:rsidR="000438BE" w:rsidRPr="00EE133E" w:rsidRDefault="000438BE" w:rsidP="00EE133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77" w:type="dxa"/>
          </w:tcPr>
          <w:p w:rsidR="003A7D2E" w:rsidRPr="00770C67" w:rsidRDefault="003A7D2E" w:rsidP="003A7D2E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770C67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Assessment 1</w:t>
            </w:r>
          </w:p>
          <w:p w:rsidR="003A7D2E" w:rsidRPr="00770C67" w:rsidRDefault="003A7D2E" w:rsidP="003A7D2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770C67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Multiple choice questions</w:t>
            </w:r>
          </w:p>
          <w:p w:rsidR="000438BE" w:rsidRPr="003A7D2E" w:rsidRDefault="003A7D2E" w:rsidP="0027471A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  <w:sz w:val="20"/>
                <w:szCs w:val="20"/>
              </w:rPr>
            </w:pPr>
            <w:r w:rsidRPr="00770C67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Recall questions</w:t>
            </w:r>
          </w:p>
          <w:p w:rsidR="003A7D2E" w:rsidRDefault="003A7D2E" w:rsidP="0027471A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Describe two features of the battle of Ypres</w:t>
            </w:r>
          </w:p>
          <w:p w:rsidR="00EE133E" w:rsidRDefault="00EE133E" w:rsidP="00EE133E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Exam questions using the skills of source analysis</w:t>
            </w:r>
          </w:p>
          <w:p w:rsidR="003A7D2E" w:rsidRPr="00EE133E" w:rsidRDefault="003A7D2E" w:rsidP="00EE13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02F22" w:rsidRPr="00CB1832" w:rsidTr="00A02F22">
        <w:trPr>
          <w:trHeight w:val="808"/>
        </w:trPr>
        <w:tc>
          <w:tcPr>
            <w:tcW w:w="1679" w:type="dxa"/>
          </w:tcPr>
          <w:p w:rsidR="00A02F22" w:rsidRPr="00CB1832" w:rsidRDefault="00A02F22" w:rsidP="00A02F22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CB1832">
              <w:rPr>
                <w:rFonts w:ascii="Century Gothic" w:hAnsi="Century Gothic" w:cs="Tahoma"/>
                <w:b/>
                <w:bCs/>
                <w:color w:val="000000"/>
              </w:rPr>
              <w:lastRenderedPageBreak/>
              <w:t>Enrichment</w:t>
            </w:r>
            <w:r>
              <w:rPr>
                <w:rFonts w:ascii="Century Gothic" w:hAnsi="Century Gothic" w:cs="Tahoma"/>
                <w:b/>
                <w:bCs/>
                <w:color w:val="000000"/>
              </w:rPr>
              <w:t xml:space="preserve"> </w:t>
            </w:r>
          </w:p>
        </w:tc>
        <w:tc>
          <w:tcPr>
            <w:tcW w:w="2527" w:type="dxa"/>
          </w:tcPr>
          <w:p w:rsidR="00A02F22" w:rsidRPr="00D648AC" w:rsidRDefault="00A02F22" w:rsidP="00A02F22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D648AC">
              <w:rPr>
                <w:rFonts w:ascii="Century Gothic" w:hAnsi="Century Gothic" w:cs="Tahoma"/>
                <w:bCs/>
                <w:color w:val="000000"/>
              </w:rPr>
              <w:t>Books: REVISE Edexcel GCSE (9-1) History Superpower Relations and the Cold War ISBN-10: 1292169753 -</w:t>
            </w:r>
          </w:p>
          <w:p w:rsidR="00A02F22" w:rsidRDefault="00A02F22" w:rsidP="00A02F22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D648AC">
              <w:rPr>
                <w:rFonts w:ascii="Century Gothic" w:hAnsi="Century Gothic" w:cs="Tahoma"/>
                <w:bCs/>
                <w:color w:val="000000"/>
              </w:rPr>
              <w:t xml:space="preserve">Film, Podcasts &amp; Documentaries: World War II in Colour (Netflix) Bridge of Spies (2015 </w:t>
            </w:r>
            <w:proofErr w:type="gramStart"/>
            <w:r w:rsidRPr="00D648AC">
              <w:rPr>
                <w:rFonts w:ascii="Century Gothic" w:hAnsi="Century Gothic" w:cs="Tahoma"/>
                <w:bCs/>
                <w:color w:val="000000"/>
              </w:rPr>
              <w:t>film)(</w:t>
            </w:r>
            <w:proofErr w:type="gramEnd"/>
            <w:r w:rsidRPr="00D648AC">
              <w:rPr>
                <w:rFonts w:ascii="Century Gothic" w:hAnsi="Century Gothic" w:cs="Tahoma"/>
                <w:bCs/>
                <w:color w:val="000000"/>
              </w:rPr>
              <w:t xml:space="preserve">Google Play, </w:t>
            </w:r>
            <w:proofErr w:type="spellStart"/>
            <w:r w:rsidRPr="00D648AC">
              <w:rPr>
                <w:rFonts w:ascii="Century Gothic" w:hAnsi="Century Gothic" w:cs="Tahoma"/>
                <w:bCs/>
                <w:color w:val="000000"/>
              </w:rPr>
              <w:t>NowTV</w:t>
            </w:r>
            <w:proofErr w:type="spellEnd"/>
            <w:r w:rsidRPr="00D648AC">
              <w:rPr>
                <w:rFonts w:ascii="Century Gothic" w:hAnsi="Century Gothic" w:cs="Tahoma"/>
                <w:bCs/>
                <w:color w:val="000000"/>
              </w:rPr>
              <w:t>, Netflix) IT’S HISTORY : THE COLD WAR (YouTube Channel/playlist) Intrigue: The Ratline (Podcast BBC Sounds)</w:t>
            </w:r>
          </w:p>
        </w:tc>
        <w:tc>
          <w:tcPr>
            <w:tcW w:w="2667" w:type="dxa"/>
          </w:tcPr>
          <w:p w:rsidR="00A02F22" w:rsidRPr="00A02F22" w:rsidRDefault="00A02F22" w:rsidP="00A02F22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</w:rPr>
            </w:pPr>
            <w:r w:rsidRPr="00A02F22">
              <w:rPr>
                <w:rFonts w:ascii="Century Gothic" w:hAnsi="Century Gothic" w:cs="Tahoma"/>
                <w:bCs/>
                <w:color w:val="000000"/>
                <w:sz w:val="20"/>
              </w:rPr>
              <w:t xml:space="preserve">Books: REVISE Edexcel GCSE (9-1) History Medicine in Britain ISBN 9781292169729 </w:t>
            </w:r>
          </w:p>
          <w:p w:rsidR="00A02F22" w:rsidRPr="00A02F22" w:rsidRDefault="00A02F22" w:rsidP="00A02F22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</w:rPr>
            </w:pPr>
          </w:p>
          <w:p w:rsidR="00A02F22" w:rsidRPr="00A02F22" w:rsidRDefault="00A02F22" w:rsidP="00A02F22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</w:rPr>
            </w:pPr>
            <w:r w:rsidRPr="00A02F22">
              <w:rPr>
                <w:rFonts w:ascii="Century Gothic" w:hAnsi="Century Gothic" w:cs="Tahoma"/>
                <w:bCs/>
                <w:color w:val="000000"/>
                <w:sz w:val="20"/>
              </w:rPr>
              <w:t xml:space="preserve">Places of Interest: MOSI &amp; </w:t>
            </w:r>
            <w:proofErr w:type="spellStart"/>
            <w:r w:rsidRPr="00A02F22">
              <w:rPr>
                <w:rFonts w:ascii="Century Gothic" w:hAnsi="Century Gothic" w:cs="Tahoma"/>
                <w:bCs/>
                <w:color w:val="000000"/>
                <w:sz w:val="20"/>
              </w:rPr>
              <w:t>Castlefield</w:t>
            </w:r>
            <w:proofErr w:type="spellEnd"/>
            <w:r w:rsidRPr="00A02F22">
              <w:rPr>
                <w:rFonts w:ascii="Century Gothic" w:hAnsi="Century Gothic" w:cs="Tahoma"/>
                <w:bCs/>
                <w:color w:val="000000"/>
                <w:sz w:val="20"/>
              </w:rPr>
              <w:t xml:space="preserve"> to look at Roman public health measures i.e. bath houses &amp; sewers. John Rylands Library </w:t>
            </w:r>
          </w:p>
          <w:p w:rsidR="00A02F22" w:rsidRPr="00A02F22" w:rsidRDefault="00A02F22" w:rsidP="00A02F22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</w:rPr>
            </w:pPr>
            <w:proofErr w:type="spellStart"/>
            <w:r w:rsidRPr="00A02F22">
              <w:rPr>
                <w:rFonts w:ascii="Century Gothic" w:hAnsi="Century Gothic" w:cs="Tahoma"/>
                <w:bCs/>
                <w:color w:val="000000"/>
                <w:sz w:val="20"/>
              </w:rPr>
              <w:t>Thackray</w:t>
            </w:r>
            <w:proofErr w:type="spellEnd"/>
            <w:r w:rsidRPr="00A02F22">
              <w:rPr>
                <w:rFonts w:ascii="Century Gothic" w:hAnsi="Century Gothic" w:cs="Tahoma"/>
                <w:bCs/>
                <w:color w:val="000000"/>
                <w:sz w:val="20"/>
              </w:rPr>
              <w:t xml:space="preserve"> Medical Museum, 141 Beckett St, </w:t>
            </w:r>
            <w:proofErr w:type="spellStart"/>
            <w:r w:rsidRPr="00A02F22">
              <w:rPr>
                <w:rFonts w:ascii="Century Gothic" w:hAnsi="Century Gothic" w:cs="Tahoma"/>
                <w:bCs/>
                <w:color w:val="000000"/>
                <w:sz w:val="20"/>
              </w:rPr>
              <w:t>Harehills</w:t>
            </w:r>
            <w:proofErr w:type="spellEnd"/>
            <w:r w:rsidRPr="00A02F22">
              <w:rPr>
                <w:rFonts w:ascii="Century Gothic" w:hAnsi="Century Gothic" w:cs="Tahoma"/>
                <w:bCs/>
                <w:color w:val="000000"/>
                <w:sz w:val="20"/>
              </w:rPr>
              <w:t>, Leeds LS9 7LN</w:t>
            </w:r>
          </w:p>
          <w:p w:rsidR="00A02F22" w:rsidRDefault="00A02F22" w:rsidP="00A02F22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A02F22">
              <w:rPr>
                <w:rFonts w:ascii="Century Gothic" w:hAnsi="Century Gothic" w:cs="Tahoma"/>
                <w:bCs/>
                <w:color w:val="000000"/>
                <w:sz w:val="20"/>
              </w:rPr>
              <w:t xml:space="preserve">Film, Podcasts &amp; Documentaries: Sawbones (Podcast available free on iTunes etc) The Worst Jobs </w:t>
            </w:r>
            <w:proofErr w:type="gramStart"/>
            <w:r w:rsidRPr="00A02F22">
              <w:rPr>
                <w:rFonts w:ascii="Century Gothic" w:hAnsi="Century Gothic" w:cs="Tahoma"/>
                <w:bCs/>
                <w:color w:val="000000"/>
                <w:sz w:val="20"/>
              </w:rPr>
              <w:t>In</w:t>
            </w:r>
            <w:proofErr w:type="gramEnd"/>
            <w:r w:rsidRPr="00A02F22">
              <w:rPr>
                <w:rFonts w:ascii="Century Gothic" w:hAnsi="Century Gothic" w:cs="Tahoma"/>
                <w:bCs/>
                <w:color w:val="000000"/>
                <w:sz w:val="20"/>
              </w:rPr>
              <w:t xml:space="preserve"> History (TV Series BBC 2004) Horrible Histories TV Series (BBC)</w:t>
            </w:r>
          </w:p>
        </w:tc>
        <w:tc>
          <w:tcPr>
            <w:tcW w:w="2667" w:type="dxa"/>
          </w:tcPr>
          <w:p w:rsidR="00A02F22" w:rsidRDefault="00A02F22" w:rsidP="00A02F22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85426C">
              <w:rPr>
                <w:rFonts w:ascii="Century Gothic" w:hAnsi="Century Gothic" w:cs="Tahoma"/>
                <w:bCs/>
                <w:color w:val="000000"/>
              </w:rPr>
              <w:t>REVISE Edexcel GCSE (9-1) History Early Elizabethan England ISBN 9781292169712</w:t>
            </w:r>
          </w:p>
          <w:p w:rsidR="00A02F22" w:rsidRDefault="00A02F22" w:rsidP="00A02F22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85426C">
              <w:rPr>
                <w:rFonts w:ascii="Century Gothic" w:hAnsi="Century Gothic" w:cs="Tahoma"/>
                <w:bCs/>
                <w:color w:val="000000"/>
              </w:rPr>
              <w:t>Film, Podcasts &amp; Documentaries: Mary Queen of Scots (2018 film) Elizabeth: The Golden Age (2007 film) David Starkey’s Elizabeth (TV Series) Talking Tudors Podcast</w:t>
            </w:r>
          </w:p>
        </w:tc>
        <w:tc>
          <w:tcPr>
            <w:tcW w:w="2762" w:type="dxa"/>
          </w:tcPr>
          <w:p w:rsidR="00A02F22" w:rsidRPr="00A02F22" w:rsidRDefault="00A02F22" w:rsidP="00A02F22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</w:rPr>
            </w:pPr>
            <w:r w:rsidRPr="00A02F22">
              <w:rPr>
                <w:rFonts w:ascii="Century Gothic" w:hAnsi="Century Gothic" w:cs="Tahoma"/>
                <w:bCs/>
                <w:color w:val="000000"/>
                <w:sz w:val="20"/>
              </w:rPr>
              <w:t xml:space="preserve">Books: REVISE Edexcel GCSE (9-1) History Medicine in Britain ISBN 9781292169729 </w:t>
            </w:r>
          </w:p>
          <w:p w:rsidR="00A02F22" w:rsidRPr="00A02F22" w:rsidRDefault="00A02F22" w:rsidP="00A02F22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</w:rPr>
            </w:pPr>
          </w:p>
          <w:p w:rsidR="00A02F22" w:rsidRPr="00A02F22" w:rsidRDefault="00A02F22" w:rsidP="00A02F22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</w:rPr>
            </w:pPr>
            <w:r w:rsidRPr="00A02F22">
              <w:rPr>
                <w:rFonts w:ascii="Century Gothic" w:hAnsi="Century Gothic" w:cs="Tahoma"/>
                <w:bCs/>
                <w:color w:val="000000"/>
                <w:sz w:val="20"/>
              </w:rPr>
              <w:t xml:space="preserve">Places of Interest: MOSI &amp; </w:t>
            </w:r>
            <w:proofErr w:type="spellStart"/>
            <w:r w:rsidRPr="00A02F22">
              <w:rPr>
                <w:rFonts w:ascii="Century Gothic" w:hAnsi="Century Gothic" w:cs="Tahoma"/>
                <w:bCs/>
                <w:color w:val="000000"/>
                <w:sz w:val="20"/>
              </w:rPr>
              <w:t>Castlefield</w:t>
            </w:r>
            <w:proofErr w:type="spellEnd"/>
            <w:r w:rsidRPr="00A02F22">
              <w:rPr>
                <w:rFonts w:ascii="Century Gothic" w:hAnsi="Century Gothic" w:cs="Tahoma"/>
                <w:bCs/>
                <w:color w:val="000000"/>
                <w:sz w:val="20"/>
              </w:rPr>
              <w:t xml:space="preserve"> to look at Roman public health measures i.e. bath houses &amp; sewers. John Rylands Library </w:t>
            </w:r>
          </w:p>
          <w:p w:rsidR="00A02F22" w:rsidRPr="00A02F22" w:rsidRDefault="00A02F22" w:rsidP="00A02F22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</w:rPr>
            </w:pPr>
            <w:proofErr w:type="spellStart"/>
            <w:r w:rsidRPr="00A02F22">
              <w:rPr>
                <w:rFonts w:ascii="Century Gothic" w:hAnsi="Century Gothic" w:cs="Tahoma"/>
                <w:bCs/>
                <w:color w:val="000000"/>
                <w:sz w:val="20"/>
              </w:rPr>
              <w:t>Thackray</w:t>
            </w:r>
            <w:proofErr w:type="spellEnd"/>
            <w:r w:rsidRPr="00A02F22">
              <w:rPr>
                <w:rFonts w:ascii="Century Gothic" w:hAnsi="Century Gothic" w:cs="Tahoma"/>
                <w:bCs/>
                <w:color w:val="000000"/>
                <w:sz w:val="20"/>
              </w:rPr>
              <w:t xml:space="preserve"> Medical Museum, 141 Beckett St, </w:t>
            </w:r>
            <w:proofErr w:type="spellStart"/>
            <w:r w:rsidRPr="00A02F22">
              <w:rPr>
                <w:rFonts w:ascii="Century Gothic" w:hAnsi="Century Gothic" w:cs="Tahoma"/>
                <w:bCs/>
                <w:color w:val="000000"/>
                <w:sz w:val="20"/>
              </w:rPr>
              <w:t>Harehills</w:t>
            </w:r>
            <w:proofErr w:type="spellEnd"/>
            <w:r w:rsidRPr="00A02F22">
              <w:rPr>
                <w:rFonts w:ascii="Century Gothic" w:hAnsi="Century Gothic" w:cs="Tahoma"/>
                <w:bCs/>
                <w:color w:val="000000"/>
                <w:sz w:val="20"/>
              </w:rPr>
              <w:t>, Leeds LS9 7LN</w:t>
            </w:r>
          </w:p>
          <w:p w:rsidR="00A02F22" w:rsidRPr="00CB1832" w:rsidRDefault="00A02F22" w:rsidP="00A02F22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A02F22">
              <w:rPr>
                <w:rFonts w:ascii="Century Gothic" w:hAnsi="Century Gothic" w:cs="Tahoma"/>
                <w:bCs/>
                <w:color w:val="000000"/>
                <w:sz w:val="20"/>
              </w:rPr>
              <w:t xml:space="preserve">Film, Podcasts &amp; Documentaries: Sawbones (Podcast available free on iTunes etc) The Worst Jobs </w:t>
            </w:r>
            <w:proofErr w:type="gramStart"/>
            <w:r w:rsidRPr="00A02F22">
              <w:rPr>
                <w:rFonts w:ascii="Century Gothic" w:hAnsi="Century Gothic" w:cs="Tahoma"/>
                <w:bCs/>
                <w:color w:val="000000"/>
                <w:sz w:val="20"/>
              </w:rPr>
              <w:t>In</w:t>
            </w:r>
            <w:proofErr w:type="gramEnd"/>
            <w:r w:rsidRPr="00A02F22">
              <w:rPr>
                <w:rFonts w:ascii="Century Gothic" w:hAnsi="Century Gothic" w:cs="Tahoma"/>
                <w:bCs/>
                <w:color w:val="000000"/>
                <w:sz w:val="20"/>
              </w:rPr>
              <w:t xml:space="preserve"> History (TV Series BBC 2004) Horrible Histories TV Series (BBC)</w:t>
            </w:r>
          </w:p>
        </w:tc>
        <w:tc>
          <w:tcPr>
            <w:tcW w:w="3277" w:type="dxa"/>
          </w:tcPr>
          <w:p w:rsidR="00A02F22" w:rsidRPr="00A02F22" w:rsidRDefault="00A02F22" w:rsidP="00A02F22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</w:rPr>
            </w:pPr>
            <w:r w:rsidRPr="00A02F22">
              <w:rPr>
                <w:rFonts w:ascii="Century Gothic" w:hAnsi="Century Gothic" w:cs="Tahoma"/>
                <w:bCs/>
                <w:color w:val="000000"/>
                <w:sz w:val="20"/>
              </w:rPr>
              <w:t xml:space="preserve">Books: REVISE Edexcel GCSE (9-1) History Medicine in Britain ISBN 9781292169729 </w:t>
            </w:r>
          </w:p>
          <w:p w:rsidR="00A02F22" w:rsidRPr="00A02F22" w:rsidRDefault="00A02F22" w:rsidP="00A02F22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</w:rPr>
            </w:pPr>
          </w:p>
          <w:p w:rsidR="00A02F22" w:rsidRPr="00A02F22" w:rsidRDefault="00A02F22" w:rsidP="00A02F22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</w:rPr>
            </w:pPr>
            <w:r w:rsidRPr="00A02F22">
              <w:rPr>
                <w:rFonts w:ascii="Century Gothic" w:hAnsi="Century Gothic" w:cs="Tahoma"/>
                <w:bCs/>
                <w:color w:val="000000"/>
                <w:sz w:val="20"/>
              </w:rPr>
              <w:t xml:space="preserve">Places of Interest: MOSI &amp; </w:t>
            </w:r>
            <w:proofErr w:type="spellStart"/>
            <w:r w:rsidRPr="00A02F22">
              <w:rPr>
                <w:rFonts w:ascii="Century Gothic" w:hAnsi="Century Gothic" w:cs="Tahoma"/>
                <w:bCs/>
                <w:color w:val="000000"/>
                <w:sz w:val="20"/>
              </w:rPr>
              <w:t>Castlefield</w:t>
            </w:r>
            <w:proofErr w:type="spellEnd"/>
            <w:r w:rsidRPr="00A02F22">
              <w:rPr>
                <w:rFonts w:ascii="Century Gothic" w:hAnsi="Century Gothic" w:cs="Tahoma"/>
                <w:bCs/>
                <w:color w:val="000000"/>
                <w:sz w:val="20"/>
              </w:rPr>
              <w:t xml:space="preserve"> to look at Roman public health measures i.e. bath houses &amp; sewers. John Rylands Library </w:t>
            </w:r>
          </w:p>
          <w:p w:rsidR="00A02F22" w:rsidRPr="00A02F22" w:rsidRDefault="00A02F22" w:rsidP="00A02F22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</w:rPr>
            </w:pPr>
            <w:proofErr w:type="spellStart"/>
            <w:r w:rsidRPr="00A02F22">
              <w:rPr>
                <w:rFonts w:ascii="Century Gothic" w:hAnsi="Century Gothic" w:cs="Tahoma"/>
                <w:bCs/>
                <w:color w:val="000000"/>
                <w:sz w:val="20"/>
              </w:rPr>
              <w:t>Thackray</w:t>
            </w:r>
            <w:proofErr w:type="spellEnd"/>
            <w:r w:rsidRPr="00A02F22">
              <w:rPr>
                <w:rFonts w:ascii="Century Gothic" w:hAnsi="Century Gothic" w:cs="Tahoma"/>
                <w:bCs/>
                <w:color w:val="000000"/>
                <w:sz w:val="20"/>
              </w:rPr>
              <w:t xml:space="preserve"> Medical Museum, 141 Beckett St, </w:t>
            </w:r>
            <w:proofErr w:type="spellStart"/>
            <w:r w:rsidRPr="00A02F22">
              <w:rPr>
                <w:rFonts w:ascii="Century Gothic" w:hAnsi="Century Gothic" w:cs="Tahoma"/>
                <w:bCs/>
                <w:color w:val="000000"/>
                <w:sz w:val="20"/>
              </w:rPr>
              <w:t>Harehills</w:t>
            </w:r>
            <w:proofErr w:type="spellEnd"/>
            <w:r w:rsidRPr="00A02F22">
              <w:rPr>
                <w:rFonts w:ascii="Century Gothic" w:hAnsi="Century Gothic" w:cs="Tahoma"/>
                <w:bCs/>
                <w:color w:val="000000"/>
                <w:sz w:val="20"/>
              </w:rPr>
              <w:t>, Leeds LS9 7LN</w:t>
            </w:r>
          </w:p>
          <w:p w:rsidR="00A02F22" w:rsidRDefault="00A02F22" w:rsidP="00A02F22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A02F22">
              <w:rPr>
                <w:rFonts w:ascii="Century Gothic" w:hAnsi="Century Gothic" w:cs="Tahoma"/>
                <w:bCs/>
                <w:color w:val="000000"/>
                <w:sz w:val="20"/>
              </w:rPr>
              <w:t xml:space="preserve">Film, Podcasts &amp; Documentaries: Sawbones (Podcast available free on iTunes etc) The Worst Jobs </w:t>
            </w:r>
            <w:proofErr w:type="gramStart"/>
            <w:r w:rsidRPr="00A02F22">
              <w:rPr>
                <w:rFonts w:ascii="Century Gothic" w:hAnsi="Century Gothic" w:cs="Tahoma"/>
                <w:bCs/>
                <w:color w:val="000000"/>
                <w:sz w:val="20"/>
              </w:rPr>
              <w:t>In</w:t>
            </w:r>
            <w:proofErr w:type="gramEnd"/>
            <w:r w:rsidRPr="00A02F22">
              <w:rPr>
                <w:rFonts w:ascii="Century Gothic" w:hAnsi="Century Gothic" w:cs="Tahoma"/>
                <w:bCs/>
                <w:color w:val="000000"/>
                <w:sz w:val="20"/>
              </w:rPr>
              <w:t xml:space="preserve"> History (TV Series BBC 2004) Horrible Histories TV Series (BBC)</w:t>
            </w:r>
          </w:p>
        </w:tc>
      </w:tr>
      <w:bookmarkEnd w:id="0"/>
    </w:tbl>
    <w:p w:rsidR="004A4B6D" w:rsidRPr="00CB1832" w:rsidRDefault="004A4B6D" w:rsidP="00893BFD">
      <w:pPr>
        <w:spacing w:after="0" w:line="240" w:lineRule="auto"/>
        <w:rPr>
          <w:rFonts w:ascii="Century Gothic" w:hAnsi="Century Gothic" w:cs="Tahoma"/>
          <w:bCs/>
          <w:color w:val="000000"/>
        </w:rPr>
      </w:pPr>
    </w:p>
    <w:p w:rsidR="00F60840" w:rsidRPr="00CB1832" w:rsidRDefault="00F60840" w:rsidP="00F60840">
      <w:pPr>
        <w:jc w:val="both"/>
        <w:rPr>
          <w:rFonts w:ascii="Century Gothic" w:hAnsi="Century Gothic"/>
        </w:rPr>
      </w:pPr>
    </w:p>
    <w:p w:rsidR="00587F4D" w:rsidRPr="00CB1832" w:rsidRDefault="00587F4D" w:rsidP="003A017B">
      <w:pPr>
        <w:tabs>
          <w:tab w:val="left" w:pos="3817"/>
        </w:tabs>
        <w:rPr>
          <w:rFonts w:ascii="Century Gothic" w:hAnsi="Century Gothic"/>
          <w:lang w:val="en-US"/>
        </w:rPr>
      </w:pPr>
    </w:p>
    <w:sectPr w:rsidR="00587F4D" w:rsidRPr="00CB1832" w:rsidSect="00C63580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BF4" w:rsidRDefault="004B7BF4" w:rsidP="0047765C">
      <w:pPr>
        <w:spacing w:after="0" w:line="240" w:lineRule="auto"/>
      </w:pPr>
      <w:r>
        <w:separator/>
      </w:r>
    </w:p>
  </w:endnote>
  <w:endnote w:type="continuationSeparator" w:id="0">
    <w:p w:rsidR="004B7BF4" w:rsidRDefault="004B7BF4" w:rsidP="00477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65C" w:rsidRDefault="0047765C" w:rsidP="003A017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BF4" w:rsidRDefault="004B7BF4" w:rsidP="0047765C">
      <w:pPr>
        <w:spacing w:after="0" w:line="240" w:lineRule="auto"/>
      </w:pPr>
      <w:r>
        <w:separator/>
      </w:r>
    </w:p>
  </w:footnote>
  <w:footnote w:type="continuationSeparator" w:id="0">
    <w:p w:rsidR="004B7BF4" w:rsidRDefault="004B7BF4" w:rsidP="00477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65C" w:rsidRDefault="0047765C">
    <w:pPr>
      <w:pStyle w:val="Header"/>
    </w:pPr>
    <w:r>
      <w:t xml:space="preserve"> </w:t>
    </w:r>
    <w:r w:rsidR="002A7C43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4A86143" wp14:editId="4AA7F32D">
          <wp:simplePos x="0" y="0"/>
          <wp:positionH relativeFrom="margin">
            <wp:posOffset>0</wp:posOffset>
          </wp:positionH>
          <wp:positionV relativeFrom="paragraph">
            <wp:posOffset>163195</wp:posOffset>
          </wp:positionV>
          <wp:extent cx="2374265" cy="647700"/>
          <wp:effectExtent l="0" t="0" r="6985" b="0"/>
          <wp:wrapTight wrapText="bothSides">
            <wp:wrapPolygon edited="0">
              <wp:start x="0" y="0"/>
              <wp:lineTo x="0" y="20965"/>
              <wp:lineTo x="21490" y="20965"/>
              <wp:lineTo x="21490" y="0"/>
              <wp:lineTo x="0" y="0"/>
            </wp:wrapPolygon>
          </wp:wrapTight>
          <wp:docPr id="112" name="Picture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ayner Stephens - On white - Landsc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42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7765C" w:rsidRDefault="004776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25.65pt;height:214.95pt" o:bullet="t">
        <v:imagedata r:id="rId1" o:title="Star"/>
      </v:shape>
    </w:pict>
  </w:numPicBullet>
  <w:abstractNum w:abstractNumId="0" w15:restartNumberingAfterBreak="0">
    <w:nsid w:val="07CB1C06"/>
    <w:multiLevelType w:val="hybridMultilevel"/>
    <w:tmpl w:val="0A20A9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D60A9"/>
    <w:multiLevelType w:val="hybridMultilevel"/>
    <w:tmpl w:val="F886DB52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16AC67EC"/>
    <w:multiLevelType w:val="hybridMultilevel"/>
    <w:tmpl w:val="9E76A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34524"/>
    <w:multiLevelType w:val="hybridMultilevel"/>
    <w:tmpl w:val="6F8828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931DE"/>
    <w:multiLevelType w:val="hybridMultilevel"/>
    <w:tmpl w:val="5CE2E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90E4C"/>
    <w:multiLevelType w:val="hybridMultilevel"/>
    <w:tmpl w:val="BE22D7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E2B8E"/>
    <w:multiLevelType w:val="hybridMultilevel"/>
    <w:tmpl w:val="2E18B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45300"/>
    <w:multiLevelType w:val="hybridMultilevel"/>
    <w:tmpl w:val="DF9055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6449D"/>
    <w:multiLevelType w:val="hybridMultilevel"/>
    <w:tmpl w:val="F4D68126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41209"/>
    <w:multiLevelType w:val="hybridMultilevel"/>
    <w:tmpl w:val="3F96E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77BD4"/>
    <w:multiLevelType w:val="hybridMultilevel"/>
    <w:tmpl w:val="9D88F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F34228"/>
    <w:multiLevelType w:val="hybridMultilevel"/>
    <w:tmpl w:val="6ECC18D2"/>
    <w:lvl w:ilvl="0" w:tplc="A3A458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92E3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D65C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381F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CAF6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880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3A88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C91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DAD9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F253DCD"/>
    <w:multiLevelType w:val="hybridMultilevel"/>
    <w:tmpl w:val="6492CC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D4EFE"/>
    <w:multiLevelType w:val="hybridMultilevel"/>
    <w:tmpl w:val="49686B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4B297D"/>
    <w:multiLevelType w:val="hybridMultilevel"/>
    <w:tmpl w:val="A0624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C093C"/>
    <w:multiLevelType w:val="hybridMultilevel"/>
    <w:tmpl w:val="DA9E9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17712"/>
    <w:multiLevelType w:val="hybridMultilevel"/>
    <w:tmpl w:val="80746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135CF"/>
    <w:multiLevelType w:val="hybridMultilevel"/>
    <w:tmpl w:val="C178C9E0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E46742"/>
    <w:multiLevelType w:val="hybridMultilevel"/>
    <w:tmpl w:val="1A189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42E17"/>
    <w:multiLevelType w:val="hybridMultilevel"/>
    <w:tmpl w:val="867496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C00CF"/>
    <w:multiLevelType w:val="hybridMultilevel"/>
    <w:tmpl w:val="85CA1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99218E"/>
    <w:multiLevelType w:val="hybridMultilevel"/>
    <w:tmpl w:val="036828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AD1FC7"/>
    <w:multiLevelType w:val="hybridMultilevel"/>
    <w:tmpl w:val="E9284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473487"/>
    <w:multiLevelType w:val="hybridMultilevel"/>
    <w:tmpl w:val="B9DA82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A0D4ED4"/>
    <w:multiLevelType w:val="hybridMultilevel"/>
    <w:tmpl w:val="4DBCBF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197370"/>
    <w:multiLevelType w:val="hybridMultilevel"/>
    <w:tmpl w:val="B8900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7D57F5"/>
    <w:multiLevelType w:val="hybridMultilevel"/>
    <w:tmpl w:val="219A7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121E1D"/>
    <w:multiLevelType w:val="hybridMultilevel"/>
    <w:tmpl w:val="6FFEC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155C57"/>
    <w:multiLevelType w:val="hybridMultilevel"/>
    <w:tmpl w:val="99E2DE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0A7014"/>
    <w:multiLevelType w:val="hybridMultilevel"/>
    <w:tmpl w:val="EB20D974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25"/>
  </w:num>
  <w:num w:numId="4">
    <w:abstractNumId w:val="29"/>
  </w:num>
  <w:num w:numId="5">
    <w:abstractNumId w:val="9"/>
  </w:num>
  <w:num w:numId="6">
    <w:abstractNumId w:val="10"/>
  </w:num>
  <w:num w:numId="7">
    <w:abstractNumId w:val="20"/>
  </w:num>
  <w:num w:numId="8">
    <w:abstractNumId w:val="15"/>
  </w:num>
  <w:num w:numId="9">
    <w:abstractNumId w:val="4"/>
  </w:num>
  <w:num w:numId="10">
    <w:abstractNumId w:val="1"/>
  </w:num>
  <w:num w:numId="11">
    <w:abstractNumId w:val="14"/>
  </w:num>
  <w:num w:numId="12">
    <w:abstractNumId w:val="18"/>
  </w:num>
  <w:num w:numId="13">
    <w:abstractNumId w:val="16"/>
  </w:num>
  <w:num w:numId="14">
    <w:abstractNumId w:val="7"/>
  </w:num>
  <w:num w:numId="15">
    <w:abstractNumId w:val="3"/>
  </w:num>
  <w:num w:numId="16">
    <w:abstractNumId w:val="13"/>
  </w:num>
  <w:num w:numId="17">
    <w:abstractNumId w:val="12"/>
  </w:num>
  <w:num w:numId="18">
    <w:abstractNumId w:val="21"/>
  </w:num>
  <w:num w:numId="19">
    <w:abstractNumId w:val="26"/>
  </w:num>
  <w:num w:numId="20">
    <w:abstractNumId w:val="6"/>
  </w:num>
  <w:num w:numId="21">
    <w:abstractNumId w:val="2"/>
  </w:num>
  <w:num w:numId="22">
    <w:abstractNumId w:val="24"/>
  </w:num>
  <w:num w:numId="23">
    <w:abstractNumId w:val="27"/>
  </w:num>
  <w:num w:numId="24">
    <w:abstractNumId w:val="22"/>
  </w:num>
  <w:num w:numId="25">
    <w:abstractNumId w:val="0"/>
  </w:num>
  <w:num w:numId="26">
    <w:abstractNumId w:val="5"/>
  </w:num>
  <w:num w:numId="27">
    <w:abstractNumId w:val="11"/>
  </w:num>
  <w:num w:numId="28">
    <w:abstractNumId w:val="28"/>
  </w:num>
  <w:num w:numId="29">
    <w:abstractNumId w:val="1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65C"/>
    <w:rsid w:val="0000232F"/>
    <w:rsid w:val="00012DB6"/>
    <w:rsid w:val="00020CCE"/>
    <w:rsid w:val="00020F31"/>
    <w:rsid w:val="00032223"/>
    <w:rsid w:val="000400BB"/>
    <w:rsid w:val="00042531"/>
    <w:rsid w:val="000438BE"/>
    <w:rsid w:val="0005049A"/>
    <w:rsid w:val="000636AA"/>
    <w:rsid w:val="00077999"/>
    <w:rsid w:val="000E396E"/>
    <w:rsid w:val="000F38D7"/>
    <w:rsid w:val="001016C8"/>
    <w:rsid w:val="00105FE4"/>
    <w:rsid w:val="00127BAD"/>
    <w:rsid w:val="001644CD"/>
    <w:rsid w:val="00170EA7"/>
    <w:rsid w:val="00175BC9"/>
    <w:rsid w:val="001908D3"/>
    <w:rsid w:val="00191FA6"/>
    <w:rsid w:val="001B5652"/>
    <w:rsid w:val="001C7DEB"/>
    <w:rsid w:val="001E2161"/>
    <w:rsid w:val="001F1933"/>
    <w:rsid w:val="001F3EDA"/>
    <w:rsid w:val="002172E8"/>
    <w:rsid w:val="0023423A"/>
    <w:rsid w:val="00235D12"/>
    <w:rsid w:val="00242902"/>
    <w:rsid w:val="002443B5"/>
    <w:rsid w:val="00271847"/>
    <w:rsid w:val="0027471A"/>
    <w:rsid w:val="00281902"/>
    <w:rsid w:val="00284018"/>
    <w:rsid w:val="002A3C8F"/>
    <w:rsid w:val="002A7C43"/>
    <w:rsid w:val="002B69AE"/>
    <w:rsid w:val="002C3811"/>
    <w:rsid w:val="002D6821"/>
    <w:rsid w:val="002E788E"/>
    <w:rsid w:val="00304B61"/>
    <w:rsid w:val="00311FA6"/>
    <w:rsid w:val="00320616"/>
    <w:rsid w:val="003538FE"/>
    <w:rsid w:val="00355EC5"/>
    <w:rsid w:val="003613BF"/>
    <w:rsid w:val="003926E0"/>
    <w:rsid w:val="00397C0F"/>
    <w:rsid w:val="003A017B"/>
    <w:rsid w:val="003A7D2E"/>
    <w:rsid w:val="003A7E33"/>
    <w:rsid w:val="003B3697"/>
    <w:rsid w:val="003C3B58"/>
    <w:rsid w:val="00400C82"/>
    <w:rsid w:val="0047269C"/>
    <w:rsid w:val="0047765C"/>
    <w:rsid w:val="00494504"/>
    <w:rsid w:val="004A4B6D"/>
    <w:rsid w:val="004B037E"/>
    <w:rsid w:val="004B7BF4"/>
    <w:rsid w:val="004E52FC"/>
    <w:rsid w:val="0050128F"/>
    <w:rsid w:val="005131A6"/>
    <w:rsid w:val="005149A5"/>
    <w:rsid w:val="00576408"/>
    <w:rsid w:val="0058029E"/>
    <w:rsid w:val="005840E3"/>
    <w:rsid w:val="00584996"/>
    <w:rsid w:val="00587F4D"/>
    <w:rsid w:val="00593832"/>
    <w:rsid w:val="005947D1"/>
    <w:rsid w:val="005A0CCE"/>
    <w:rsid w:val="005A2962"/>
    <w:rsid w:val="005A2CEB"/>
    <w:rsid w:val="005A4F89"/>
    <w:rsid w:val="005D5C09"/>
    <w:rsid w:val="005F6F7C"/>
    <w:rsid w:val="00620529"/>
    <w:rsid w:val="00673BAB"/>
    <w:rsid w:val="006C5CA4"/>
    <w:rsid w:val="006D233D"/>
    <w:rsid w:val="006D2BA0"/>
    <w:rsid w:val="00720A8D"/>
    <w:rsid w:val="007379F5"/>
    <w:rsid w:val="00743396"/>
    <w:rsid w:val="00751202"/>
    <w:rsid w:val="00756187"/>
    <w:rsid w:val="00770C67"/>
    <w:rsid w:val="00777C4F"/>
    <w:rsid w:val="007A7F2D"/>
    <w:rsid w:val="00826BBB"/>
    <w:rsid w:val="0083184B"/>
    <w:rsid w:val="00864697"/>
    <w:rsid w:val="00893BFD"/>
    <w:rsid w:val="008C0E2C"/>
    <w:rsid w:val="008C354D"/>
    <w:rsid w:val="008D6C35"/>
    <w:rsid w:val="00967B35"/>
    <w:rsid w:val="009753FC"/>
    <w:rsid w:val="009A0BC7"/>
    <w:rsid w:val="009B5639"/>
    <w:rsid w:val="009F115B"/>
    <w:rsid w:val="00A02F22"/>
    <w:rsid w:val="00A11E89"/>
    <w:rsid w:val="00A22009"/>
    <w:rsid w:val="00A4743F"/>
    <w:rsid w:val="00A5070E"/>
    <w:rsid w:val="00A5359D"/>
    <w:rsid w:val="00A5453B"/>
    <w:rsid w:val="00A91BF6"/>
    <w:rsid w:val="00AB6313"/>
    <w:rsid w:val="00AC62AF"/>
    <w:rsid w:val="00B57528"/>
    <w:rsid w:val="00B61A10"/>
    <w:rsid w:val="00BD6726"/>
    <w:rsid w:val="00BE1FA1"/>
    <w:rsid w:val="00BF105B"/>
    <w:rsid w:val="00C24C1E"/>
    <w:rsid w:val="00C31356"/>
    <w:rsid w:val="00C42544"/>
    <w:rsid w:val="00C63580"/>
    <w:rsid w:val="00C7134F"/>
    <w:rsid w:val="00C9145B"/>
    <w:rsid w:val="00C96084"/>
    <w:rsid w:val="00CB1832"/>
    <w:rsid w:val="00CB7125"/>
    <w:rsid w:val="00CB72C3"/>
    <w:rsid w:val="00CD2F36"/>
    <w:rsid w:val="00D15A56"/>
    <w:rsid w:val="00D415D0"/>
    <w:rsid w:val="00D45027"/>
    <w:rsid w:val="00D4700F"/>
    <w:rsid w:val="00D56A3B"/>
    <w:rsid w:val="00DB3B28"/>
    <w:rsid w:val="00DB466C"/>
    <w:rsid w:val="00DB7F16"/>
    <w:rsid w:val="00DC4B86"/>
    <w:rsid w:val="00DD73CF"/>
    <w:rsid w:val="00DE0B69"/>
    <w:rsid w:val="00DE2C62"/>
    <w:rsid w:val="00DE79E4"/>
    <w:rsid w:val="00DF6D55"/>
    <w:rsid w:val="00E36285"/>
    <w:rsid w:val="00E40CB5"/>
    <w:rsid w:val="00E50963"/>
    <w:rsid w:val="00E540A6"/>
    <w:rsid w:val="00E8230A"/>
    <w:rsid w:val="00E96808"/>
    <w:rsid w:val="00EB31D5"/>
    <w:rsid w:val="00EB39EE"/>
    <w:rsid w:val="00ED451C"/>
    <w:rsid w:val="00EE133E"/>
    <w:rsid w:val="00F024DF"/>
    <w:rsid w:val="00F14C19"/>
    <w:rsid w:val="00F26F79"/>
    <w:rsid w:val="00F42478"/>
    <w:rsid w:val="00F45A2B"/>
    <w:rsid w:val="00F60840"/>
    <w:rsid w:val="00F76251"/>
    <w:rsid w:val="00F96021"/>
    <w:rsid w:val="00FC2CCE"/>
    <w:rsid w:val="00FE7508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F86A28-DA6C-43A1-90FF-4321661A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029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F6084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7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65C"/>
  </w:style>
  <w:style w:type="paragraph" w:styleId="Footer">
    <w:name w:val="footer"/>
    <w:basedOn w:val="Normal"/>
    <w:link w:val="FooterChar"/>
    <w:uiPriority w:val="99"/>
    <w:unhideWhenUsed/>
    <w:rsid w:val="00477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65C"/>
  </w:style>
  <w:style w:type="table" w:styleId="TableGrid">
    <w:name w:val="Table Grid"/>
    <w:basedOn w:val="TableNormal"/>
    <w:uiPriority w:val="39"/>
    <w:rsid w:val="002C3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3811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0A6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rsid w:val="00673BAB"/>
    <w:pPr>
      <w:spacing w:before="60" w:after="60" w:line="240" w:lineRule="auto"/>
    </w:pPr>
    <w:rPr>
      <w:rFonts w:ascii="Arial" w:eastAsia="Times New Roman" w:hAnsi="Arial" w:cs="Times New Roman"/>
      <w:sz w:val="19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F6084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205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3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14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1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A0273-35C6-473E-B00E-8EAA8BDA5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Sally Ayre</dc:creator>
  <cp:lastModifiedBy>R Cliffe</cp:lastModifiedBy>
  <cp:revision>4</cp:revision>
  <cp:lastPrinted>2024-10-17T15:00:00Z</cp:lastPrinted>
  <dcterms:created xsi:type="dcterms:W3CDTF">2024-06-21T13:46:00Z</dcterms:created>
  <dcterms:modified xsi:type="dcterms:W3CDTF">2024-10-17T15:13:00Z</dcterms:modified>
</cp:coreProperties>
</file>