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867"/>
        <w:gridCol w:w="4867"/>
        <w:gridCol w:w="4867"/>
      </w:tblGrid>
      <w:tr w:rsidR="00D56A3B" w:rsidRPr="00B16B08" w14:paraId="709750A9" w14:textId="77777777" w:rsidTr="006607FD">
        <w:tc>
          <w:tcPr>
            <w:tcW w:w="16161" w:type="dxa"/>
            <w:gridSpan w:val="4"/>
          </w:tcPr>
          <w:p w14:paraId="267EFC07" w14:textId="36B1EADE" w:rsidR="00D56A3B" w:rsidRPr="00B16B08" w:rsidRDefault="00D56A3B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FF3C6B">
              <w:rPr>
                <w:rFonts w:ascii="Century Gothic" w:hAnsi="Century Gothic" w:cs="Tahoma"/>
                <w:b/>
                <w:bCs/>
                <w:color w:val="000000"/>
              </w:rPr>
              <w:t>KS4</w:t>
            </w:r>
            <w:r w:rsidR="0038336D" w:rsidRPr="00B16B08">
              <w:rPr>
                <w:rFonts w:ascii="Century Gothic" w:hAnsi="Century Gothic" w:cs="Tahoma"/>
                <w:b/>
                <w:bCs/>
                <w:color w:val="000000"/>
              </w:rPr>
              <w:t xml:space="preserve"> –</w:t>
            </w:r>
            <w:r w:rsidR="004525C8" w:rsidRPr="00B16B08">
              <w:rPr>
                <w:rFonts w:ascii="Century Gothic" w:hAnsi="Century Gothic" w:cs="Tahoma"/>
                <w:b/>
                <w:bCs/>
                <w:color w:val="000000"/>
              </w:rPr>
              <w:t xml:space="preserve"> Physical Education</w:t>
            </w:r>
          </w:p>
        </w:tc>
      </w:tr>
      <w:tr w:rsidR="00D56A3B" w:rsidRPr="00B16B08" w14:paraId="01866A9B" w14:textId="77777777" w:rsidTr="00B3130F">
        <w:tc>
          <w:tcPr>
            <w:tcW w:w="1560" w:type="dxa"/>
          </w:tcPr>
          <w:p w14:paraId="77FE6578" w14:textId="77777777" w:rsidR="00D56A3B" w:rsidRPr="00B16B08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4601" w:type="dxa"/>
            <w:gridSpan w:val="3"/>
          </w:tcPr>
          <w:p w14:paraId="6D200C58" w14:textId="0D7348DB" w:rsidR="00B0474E" w:rsidRPr="00B16B08" w:rsidRDefault="00727C5E" w:rsidP="00B0474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</w:t>
            </w:r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 are encouraged to engage in a variety of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team and individual 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sports and activities, 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 xml:space="preserve">to further 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>devel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>o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>p advanced techniques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>, how and when to apply them, making tactical decisions during game play</w:t>
            </w:r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. 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In </w:t>
            </w:r>
            <w:r w:rsidR="00FF3C6B">
              <w:rPr>
                <w:rFonts w:ascii="Century Gothic" w:hAnsi="Century Gothic" w:cs="Tahoma"/>
                <w:bCs/>
                <w:color w:val="000000"/>
              </w:rPr>
              <w:t>KS4</w:t>
            </w:r>
            <w:bookmarkStart w:id="0" w:name="_GoBack"/>
            <w:bookmarkEnd w:id="0"/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 learners 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 xml:space="preserve">will develop personal fitness using a range of methods to promote life-long fitness, </w:t>
            </w:r>
            <w:r w:rsidR="001463F1" w:rsidRPr="00B16B08">
              <w:rPr>
                <w:rFonts w:ascii="Century Gothic" w:hAnsi="Century Gothic" w:cs="Tahoma"/>
                <w:bCs/>
                <w:color w:val="000000"/>
              </w:rPr>
              <w:t>they will have the opportunity to use the</w:t>
            </w:r>
            <w:r w:rsidR="00B135A2" w:rsidRPr="00B16B08">
              <w:rPr>
                <w:rFonts w:ascii="Century Gothic" w:hAnsi="Century Gothic" w:cs="Tahoma"/>
                <w:bCs/>
                <w:color w:val="000000"/>
              </w:rPr>
              <w:t xml:space="preserve"> fitness facilities.</w:t>
            </w:r>
            <w:r w:rsidR="001463F1"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>Students will develop themselves as an official in each activity, to support fair play and respect.</w:t>
            </w:r>
            <w:r w:rsidR="001463F1"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38336D"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1463F1" w:rsidRPr="00B16B08">
              <w:rPr>
                <w:rFonts w:ascii="Century Gothic" w:hAnsi="Century Gothic" w:cs="Tahoma"/>
                <w:bCs/>
                <w:color w:val="000000"/>
              </w:rPr>
              <w:t>Students will have the opportunity in every activity area to evaluate and improve their performance</w:t>
            </w:r>
          </w:p>
        </w:tc>
      </w:tr>
      <w:tr w:rsidR="00D82840" w:rsidRPr="00B16B08" w14:paraId="0E5EDD29" w14:textId="77777777" w:rsidTr="00927623">
        <w:tc>
          <w:tcPr>
            <w:tcW w:w="1560" w:type="dxa"/>
          </w:tcPr>
          <w:p w14:paraId="1CB47FAC" w14:textId="77777777" w:rsidR="00D82840" w:rsidRPr="00B16B08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4867" w:type="dxa"/>
          </w:tcPr>
          <w:p w14:paraId="3C4E7303" w14:textId="3E1A9826" w:rsidR="00D82840" w:rsidRPr="00B16B08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theme="minorHAnsi"/>
                <w:b/>
                <w:bCs/>
                <w:color w:val="000000"/>
              </w:rPr>
              <w:t>Carousel 1 (Autumn)</w:t>
            </w:r>
          </w:p>
        </w:tc>
        <w:tc>
          <w:tcPr>
            <w:tcW w:w="4867" w:type="dxa"/>
          </w:tcPr>
          <w:p w14:paraId="7AA9B92C" w14:textId="7DF6AA1C" w:rsidR="00D82840" w:rsidRPr="00B16B08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theme="minorHAnsi"/>
                <w:b/>
                <w:bCs/>
                <w:color w:val="000000"/>
              </w:rPr>
              <w:t>Carousel 2 (Spring)</w:t>
            </w:r>
          </w:p>
        </w:tc>
        <w:tc>
          <w:tcPr>
            <w:tcW w:w="4867" w:type="dxa"/>
          </w:tcPr>
          <w:p w14:paraId="7BF8AF02" w14:textId="5735CA23" w:rsidR="00D82840" w:rsidRPr="00B16B08" w:rsidRDefault="00D82840" w:rsidP="00D82840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theme="minorHAnsi"/>
                <w:b/>
                <w:bCs/>
                <w:color w:val="000000"/>
              </w:rPr>
              <w:t>Carousel 3 (Summer)</w:t>
            </w:r>
          </w:p>
        </w:tc>
      </w:tr>
      <w:tr w:rsidR="00A724B5" w:rsidRPr="00B16B08" w14:paraId="47B763CD" w14:textId="77777777" w:rsidTr="00A724B5">
        <w:tc>
          <w:tcPr>
            <w:tcW w:w="1560" w:type="dxa"/>
          </w:tcPr>
          <w:p w14:paraId="68572411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4867" w:type="dxa"/>
          </w:tcPr>
          <w:p w14:paraId="478C63C2" w14:textId="2F7ECB69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Students will learn how to officiate fairly in 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an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individual and team sport.</w:t>
            </w:r>
          </w:p>
          <w:p w14:paraId="6FDBE7CF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683582D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know how and when to apply the advanced techniques/skills into competitive games and activities to improve game play.</w:t>
            </w:r>
          </w:p>
          <w:p w14:paraId="073CA611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CBB8017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develop an understanding of how to exercise for fun and lifelong fitness, knowing how to carry out fitness tests to support their understanding of components of fitness</w:t>
            </w:r>
          </w:p>
          <w:p w14:paraId="002DC8C1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77B31C8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know and use respect, resilience in all activities, showing an aspiration to develop</w:t>
            </w:r>
          </w:p>
          <w:p w14:paraId="4C31C32A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C18EDB6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Prepare for exercise in a suitable way for their activity.</w:t>
            </w:r>
          </w:p>
          <w:p w14:paraId="58A8C787" w14:textId="1C4FD3A5" w:rsidR="00A724B5" w:rsidRPr="00B16B08" w:rsidRDefault="00A724B5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6B328F3E" w14:textId="4D8C6C3D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learn how to officiate fairly in an individual and team sport, in problem solving and orienteering challenges</w:t>
            </w:r>
          </w:p>
          <w:p w14:paraId="0DAE3629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565BF55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know how and when to apply the advanced techniques/skills into competitive games and activities to improve game play.</w:t>
            </w:r>
          </w:p>
          <w:p w14:paraId="65394EB2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28CEFAF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develop an understanding of how to exercise for fun and lifelong fitness, knowing how to carry out fitness tests to support their understanding of components of fitness</w:t>
            </w:r>
          </w:p>
          <w:p w14:paraId="53D3F16D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4E1CF2C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know and use respect, resilience in all activities, showing an aspiration to develop</w:t>
            </w:r>
          </w:p>
          <w:p w14:paraId="65D58607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B83997A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Prepare for exercise in a suitable way for their activity.</w:t>
            </w:r>
          </w:p>
          <w:p w14:paraId="0FE4EF6A" w14:textId="5CEE13D8" w:rsidR="00716008" w:rsidRPr="00B16B08" w:rsidRDefault="00716008" w:rsidP="006D38F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185EDC18" w14:textId="60E543AC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Students will learn how to officiate fairly in a striking and fielding game, in a range of athletic events and in Orienteering challenges.  </w:t>
            </w:r>
          </w:p>
          <w:p w14:paraId="58C389FD" w14:textId="6091A4C5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7D4F016" w14:textId="7880C794" w:rsidR="000A4F2E" w:rsidRPr="00B16B08" w:rsidRDefault="00514A71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>now how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and when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 xml:space="preserve"> to apply the advanced techniques/skills into competitive games and activities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to improve game play.</w:t>
            </w:r>
          </w:p>
          <w:p w14:paraId="3F0B621F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2C01475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develop an understanding of how to exercise for fun and lifelong fitness, knowing how to carry out fitness tests to support their understanding of components of fitness</w:t>
            </w:r>
          </w:p>
          <w:p w14:paraId="0DDD9424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888CF12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know and use respect, resilience in all activities, showing an aspiration to develop</w:t>
            </w:r>
          </w:p>
          <w:p w14:paraId="037C9C8A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E8E1A0C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Prepare for exercise in a suitable way for their activity.</w:t>
            </w:r>
          </w:p>
          <w:p w14:paraId="0404D04A" w14:textId="7EB77EC8" w:rsidR="00A724B5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724B5" w:rsidRPr="00B16B08" w14:paraId="558F018C" w14:textId="77777777" w:rsidTr="00A724B5">
        <w:tc>
          <w:tcPr>
            <w:tcW w:w="1560" w:type="dxa"/>
          </w:tcPr>
          <w:p w14:paraId="617C7CCC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4867" w:type="dxa"/>
          </w:tcPr>
          <w:p w14:paraId="6365E6D1" w14:textId="5CE471FA" w:rsidR="000F73AF" w:rsidRPr="00B16B08" w:rsidRDefault="000F73AF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All activities will have a focus on how to officiate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 xml:space="preserve"> fairly and accurately</w:t>
            </w:r>
          </w:p>
          <w:p w14:paraId="68EE8B42" w14:textId="77777777" w:rsidR="000F73AF" w:rsidRPr="00B16B08" w:rsidRDefault="000F73AF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0DD8432" w14:textId="566C46A8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Badminton – advance attacking and defensive shots</w:t>
            </w:r>
          </w:p>
          <w:p w14:paraId="7763CFCE" w14:textId="77777777" w:rsidR="00C22E57" w:rsidRPr="00B16B08" w:rsidRDefault="00C22E57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64240BB" w14:textId="4B814203" w:rsidR="000A4F2E" w:rsidRPr="00B16B08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Football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 xml:space="preserve"> – Applying advanced techniques with greater consistency advanced</w:t>
            </w:r>
          </w:p>
          <w:p w14:paraId="2B5988A8" w14:textId="26A78AD5" w:rsidR="00C22E57" w:rsidRPr="00B16B08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Netball</w:t>
            </w:r>
            <w:r w:rsidR="00C22E57" w:rsidRPr="00B16B08">
              <w:rPr>
                <w:rFonts w:ascii="Century Gothic" w:hAnsi="Century Gothic" w:cs="Tahoma"/>
                <w:bCs/>
                <w:color w:val="000000"/>
              </w:rPr>
              <w:t xml:space="preserve"> - 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 xml:space="preserve">Applying advanced techniques with greater consistency advanced </w:t>
            </w:r>
          </w:p>
          <w:p w14:paraId="0485D53D" w14:textId="77777777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5E9AA06" w14:textId="77777777" w:rsidR="00A724B5" w:rsidRPr="00B16B08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</w:t>
            </w:r>
            <w:r w:rsidR="00C22E57" w:rsidRPr="00B16B08">
              <w:rPr>
                <w:rFonts w:ascii="Century Gothic" w:hAnsi="Century Gothic" w:cs="Tahoma"/>
                <w:bCs/>
                <w:color w:val="000000"/>
              </w:rPr>
              <w:t xml:space="preserve"> – performing to their maximum</w:t>
            </w:r>
            <w:r w:rsidR="000A4F2E" w:rsidRPr="00B16B08">
              <w:rPr>
                <w:rFonts w:ascii="Century Gothic" w:hAnsi="Century Gothic" w:cs="Tahoma"/>
                <w:bCs/>
                <w:color w:val="000000"/>
              </w:rPr>
              <w:t xml:space="preserve"> in a range of activities (Boxercise/Circuits/Spinning/Fitness Suite sessions)</w:t>
            </w:r>
          </w:p>
          <w:p w14:paraId="7F665D7A" w14:textId="77777777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64DC5B8D" w14:textId="77777777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 – Carrying out specific fitness tests</w:t>
            </w:r>
          </w:p>
          <w:p w14:paraId="51B5D96C" w14:textId="77777777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Muscular endurance – Maximum sit up/Press up</w:t>
            </w:r>
          </w:p>
          <w:p w14:paraId="3F652144" w14:textId="053F493D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Aerobic – </w:t>
            </w:r>
            <w:proofErr w:type="gramStart"/>
            <w:r w:rsidRPr="00B16B08">
              <w:rPr>
                <w:rFonts w:ascii="Century Gothic" w:hAnsi="Century Gothic" w:cs="Tahoma"/>
                <w:bCs/>
                <w:color w:val="000000"/>
              </w:rPr>
              <w:t>12 minute</w:t>
            </w:r>
            <w:proofErr w:type="gramEnd"/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run/cycle</w:t>
            </w:r>
          </w:p>
          <w:p w14:paraId="67E94D59" w14:textId="5388D5E8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Speed – 35m sprint</w:t>
            </w:r>
          </w:p>
          <w:p w14:paraId="4B697D99" w14:textId="2E06367D" w:rsidR="000A4F2E" w:rsidRPr="00B16B08" w:rsidRDefault="000A4F2E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22ED24EA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All activities will have a focus on how to officiate fairly and accurately</w:t>
            </w:r>
          </w:p>
          <w:p w14:paraId="7EADFC98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3C06061" w14:textId="76945B59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Badminton – advance attacking and defensive shots</w:t>
            </w:r>
          </w:p>
          <w:p w14:paraId="363E7189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49657D5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Football – Applying advanced techniques with greater consistency advanced</w:t>
            </w:r>
          </w:p>
          <w:p w14:paraId="66B44FA8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Netball - Applying advanced techniques with greater consistency advanced </w:t>
            </w:r>
          </w:p>
          <w:p w14:paraId="2E60D299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37C0701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 – performing to their maximum in a range of activities (Boxercise/Circuits/Spinning/Fitness Suite sessions)</w:t>
            </w:r>
          </w:p>
          <w:p w14:paraId="58259FE2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67377DF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 – Carrying out specific fitness tests</w:t>
            </w:r>
          </w:p>
          <w:p w14:paraId="06CA6687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Muscular endurance – Maximum sit up/Press up</w:t>
            </w:r>
          </w:p>
          <w:p w14:paraId="1DCC0B95" w14:textId="77777777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Aerobic – </w:t>
            </w:r>
            <w:proofErr w:type="gramStart"/>
            <w:r w:rsidRPr="00B16B08">
              <w:rPr>
                <w:rFonts w:ascii="Century Gothic" w:hAnsi="Century Gothic" w:cs="Tahoma"/>
                <w:bCs/>
                <w:color w:val="000000"/>
              </w:rPr>
              <w:t>12 minute</w:t>
            </w:r>
            <w:proofErr w:type="gramEnd"/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run/cycle</w:t>
            </w:r>
          </w:p>
          <w:p w14:paraId="37E511FF" w14:textId="1F21314F" w:rsidR="000A4F2E" w:rsidRPr="00B16B08" w:rsidRDefault="000A4F2E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Speed – 35m sprint</w:t>
            </w:r>
          </w:p>
          <w:p w14:paraId="576D72AC" w14:textId="1CD51B8F" w:rsidR="00514A71" w:rsidRPr="00B16B08" w:rsidRDefault="00514A71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68F0615" w14:textId="0CCDB245" w:rsidR="00514A71" w:rsidRPr="00B16B08" w:rsidRDefault="00514A71" w:rsidP="000A4F2E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Orienteering – Map reading skills using a compass, pacing effectively for the course.</w:t>
            </w:r>
          </w:p>
          <w:p w14:paraId="7B51397B" w14:textId="291B99EF" w:rsidR="00A724B5" w:rsidRPr="00B16B08" w:rsidRDefault="00A724B5" w:rsidP="006607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24E28E5C" w14:textId="77777777" w:rsidR="00514A71" w:rsidRPr="00B16B08" w:rsidRDefault="00514A71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All activities will have a focus on how to officiate fairly and accurately</w:t>
            </w:r>
          </w:p>
          <w:p w14:paraId="5F3F69E7" w14:textId="7777777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791B3C3B" w14:textId="7777777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7B034F8" w14:textId="7777777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further develop:</w:t>
            </w:r>
          </w:p>
          <w:p w14:paraId="0EA0D7FA" w14:textId="1520001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  <w:p w14:paraId="67683616" w14:textId="4B309DA3" w:rsidR="00514A71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Rounders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 xml:space="preserve"> – Advanced batting and bowling techniques in competitive game play.</w:t>
            </w:r>
          </w:p>
          <w:p w14:paraId="4451C4D9" w14:textId="7777777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F50F447" w14:textId="2573E575" w:rsidR="00514A71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Cricket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 xml:space="preserve"> – Advanced bating and bowling technique in competitive game play.</w:t>
            </w:r>
          </w:p>
          <w:p w14:paraId="7399306C" w14:textId="77777777" w:rsidR="00514A71" w:rsidRPr="00B16B08" w:rsidRDefault="00514A71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4591F5B" w14:textId="6A368661" w:rsidR="00A724B5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Softball</w:t>
            </w:r>
            <w:r w:rsidR="001B31B0" w:rsidRPr="00B16B08">
              <w:rPr>
                <w:rFonts w:ascii="Century Gothic" w:hAnsi="Century Gothic" w:cs="Tahoma"/>
                <w:bCs/>
                <w:color w:val="000000"/>
              </w:rPr>
              <w:t xml:space="preserve"> – developing techniques</w:t>
            </w:r>
            <w:r w:rsidR="00BB76F8" w:rsidRPr="00B16B08">
              <w:rPr>
                <w:rFonts w:ascii="Century Gothic" w:hAnsi="Century Gothic" w:cs="Tahoma"/>
                <w:bCs/>
                <w:color w:val="000000"/>
              </w:rPr>
              <w:t xml:space="preserve"> and understanding of the game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.</w:t>
            </w:r>
          </w:p>
          <w:p w14:paraId="6922FC8A" w14:textId="77777777" w:rsidR="001B31B0" w:rsidRPr="00B16B08" w:rsidRDefault="001B31B0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3EDEDAED" w14:textId="1584D292" w:rsidR="00A724B5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</w:t>
            </w:r>
            <w:r w:rsidR="001B31B0" w:rsidRPr="00B16B08">
              <w:rPr>
                <w:rFonts w:ascii="Century Gothic" w:hAnsi="Century Gothic" w:cs="Tahoma"/>
                <w:bCs/>
                <w:color w:val="000000"/>
              </w:rPr>
              <w:t xml:space="preserve"> – performing to maximum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 xml:space="preserve"> in a range of activities (Spinning/Boxercise/Fitness Suite/Circuits)</w:t>
            </w:r>
          </w:p>
          <w:p w14:paraId="47C816CB" w14:textId="77777777" w:rsidR="001B31B0" w:rsidRPr="00B16B08" w:rsidRDefault="001B31B0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5602457" w14:textId="5E95EC93" w:rsidR="00A724B5" w:rsidRPr="00B16B08" w:rsidRDefault="00A724B5" w:rsidP="001216A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Athletics</w:t>
            </w:r>
            <w:r w:rsidR="001B31B0" w:rsidRPr="00B16B08">
              <w:rPr>
                <w:rFonts w:ascii="Century Gothic" w:hAnsi="Century Gothic" w:cs="Tahoma"/>
                <w:bCs/>
                <w:color w:val="000000"/>
              </w:rPr>
              <w:t xml:space="preserve"> – 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Students will learn techniques of a range of track and field events and how to coach to improve others.</w:t>
            </w:r>
          </w:p>
          <w:p w14:paraId="332CB7AC" w14:textId="7E5F8884" w:rsidR="00A724B5" w:rsidRPr="00B16B08" w:rsidRDefault="00A724B5" w:rsidP="00514A71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A724B5" w:rsidRPr="00B16B08" w14:paraId="4F914D74" w14:textId="77777777" w:rsidTr="00A724B5">
        <w:tc>
          <w:tcPr>
            <w:tcW w:w="1560" w:type="dxa"/>
          </w:tcPr>
          <w:p w14:paraId="6A3B3D4F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4867" w:type="dxa"/>
          </w:tcPr>
          <w:p w14:paraId="173D3121" w14:textId="5F49F6BF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Topic overview at the end of each activity using the PE </w:t>
            </w:r>
            <w:r w:rsidR="00FF3C6B">
              <w:rPr>
                <w:rFonts w:ascii="Century Gothic" w:hAnsi="Century Gothic" w:cs="Tahoma"/>
                <w:bCs/>
                <w:color w:val="000000"/>
              </w:rPr>
              <w:t>I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can </w:t>
            </w:r>
            <w:proofErr w:type="gramStart"/>
            <w:r w:rsidRPr="00B16B08">
              <w:rPr>
                <w:rFonts w:ascii="Century Gothic" w:hAnsi="Century Gothic" w:cs="Tahoma"/>
                <w:bCs/>
                <w:color w:val="000000"/>
              </w:rPr>
              <w:t>statements</w:t>
            </w:r>
            <w:proofErr w:type="gramEnd"/>
          </w:p>
          <w:p w14:paraId="21928AF8" w14:textId="77777777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A2ED678" w14:textId="0A05E23C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1EC4BC84" w14:textId="164583D3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Topic overview at the end of each activity using the PE </w:t>
            </w:r>
            <w:r w:rsidR="00FF3C6B">
              <w:rPr>
                <w:rFonts w:ascii="Century Gothic" w:hAnsi="Century Gothic" w:cs="Tahoma"/>
                <w:bCs/>
                <w:color w:val="000000"/>
              </w:rPr>
              <w:t>I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can </w:t>
            </w:r>
            <w:proofErr w:type="gramStart"/>
            <w:r w:rsidRPr="00B16B08">
              <w:rPr>
                <w:rFonts w:ascii="Century Gothic" w:hAnsi="Century Gothic" w:cs="Tahoma"/>
                <w:bCs/>
                <w:color w:val="000000"/>
              </w:rPr>
              <w:t>statements</w:t>
            </w:r>
            <w:proofErr w:type="gramEnd"/>
          </w:p>
          <w:p w14:paraId="7C80C793" w14:textId="77777777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6E94D08" w14:textId="6EC1B13A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</w:tc>
        <w:tc>
          <w:tcPr>
            <w:tcW w:w="4867" w:type="dxa"/>
          </w:tcPr>
          <w:p w14:paraId="17B8F030" w14:textId="19D90635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Topic overview at the end of each activity using the PE </w:t>
            </w:r>
            <w:r w:rsidR="00FF3C6B">
              <w:rPr>
                <w:rFonts w:ascii="Century Gothic" w:hAnsi="Century Gothic" w:cs="Tahoma"/>
                <w:bCs/>
                <w:color w:val="000000"/>
              </w:rPr>
              <w:t>I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 can </w:t>
            </w:r>
            <w:proofErr w:type="gramStart"/>
            <w:r w:rsidRPr="00B16B08">
              <w:rPr>
                <w:rFonts w:ascii="Century Gothic" w:hAnsi="Century Gothic" w:cs="Tahoma"/>
                <w:bCs/>
                <w:color w:val="000000"/>
              </w:rPr>
              <w:t>statements</w:t>
            </w:r>
            <w:proofErr w:type="gramEnd"/>
          </w:p>
          <w:p w14:paraId="2CE32D7E" w14:textId="77777777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1F8BC1AA" w14:textId="0D9836AE" w:rsidR="00A724B5" w:rsidRPr="00B16B08" w:rsidRDefault="00A724B5" w:rsidP="00A724B5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Students will be formatively assessed through the unit using the ‘Can’ statements</w:t>
            </w:r>
          </w:p>
        </w:tc>
      </w:tr>
      <w:tr w:rsidR="00A724B5" w:rsidRPr="00B16B08" w14:paraId="18E43B28" w14:textId="77777777" w:rsidTr="00A724B5">
        <w:tc>
          <w:tcPr>
            <w:tcW w:w="1560" w:type="dxa"/>
          </w:tcPr>
          <w:p w14:paraId="14554BE9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274DEB49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4867" w:type="dxa"/>
          </w:tcPr>
          <w:p w14:paraId="4906F0BA" w14:textId="787C1FC1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Extra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-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>curricular clubs</w:t>
            </w:r>
          </w:p>
          <w:p w14:paraId="2A4DDDA6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83CE720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Netball</w:t>
            </w:r>
          </w:p>
          <w:p w14:paraId="237B647C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Football</w:t>
            </w:r>
          </w:p>
          <w:p w14:paraId="4FCAA2D1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Badminton</w:t>
            </w:r>
          </w:p>
          <w:p w14:paraId="268D1EE7" w14:textId="63C71D6F" w:rsidR="00A724B5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Table Tennis</w:t>
            </w:r>
          </w:p>
          <w:p w14:paraId="54D0850D" w14:textId="67B1BDB4" w:rsidR="00B16B08" w:rsidRDefault="00B16B08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Trampoline Club</w:t>
            </w:r>
          </w:p>
          <w:p w14:paraId="28C78599" w14:textId="43D6CC6B" w:rsidR="004202C4" w:rsidRDefault="004202C4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Fitness Suite</w:t>
            </w:r>
          </w:p>
          <w:p w14:paraId="5A3EAD17" w14:textId="77777777" w:rsidR="00A724B5" w:rsidRPr="00B16B08" w:rsidRDefault="00A724B5" w:rsidP="00893B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2D543A8D" w14:textId="0CCAD7CC" w:rsidR="00A724B5" w:rsidRPr="00B16B08" w:rsidRDefault="00A724B5" w:rsidP="009320F4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1E2D04E4" w14:textId="30BD457C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Extra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-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>curricular clubs</w:t>
            </w:r>
          </w:p>
          <w:p w14:paraId="40217106" w14:textId="77777777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54B95949" w14:textId="370F0FFB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Football/Futsal</w:t>
            </w:r>
          </w:p>
          <w:p w14:paraId="65A33A41" w14:textId="77777777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Basketball</w:t>
            </w:r>
          </w:p>
          <w:p w14:paraId="41FECFAA" w14:textId="77777777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Table Tennis</w:t>
            </w:r>
          </w:p>
          <w:p w14:paraId="677196DB" w14:textId="3CA6BF39" w:rsidR="00A724B5" w:rsidRDefault="00A724B5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Dodgeball</w:t>
            </w:r>
          </w:p>
          <w:p w14:paraId="6402BC74" w14:textId="431715F2" w:rsidR="004202C4" w:rsidRPr="00B16B08" w:rsidRDefault="004202C4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lastRenderedPageBreak/>
              <w:t>Fitness Suite</w:t>
            </w:r>
          </w:p>
          <w:p w14:paraId="0BB53132" w14:textId="77777777" w:rsidR="00A724B5" w:rsidRPr="00B16B08" w:rsidRDefault="00A724B5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12CF247" w14:textId="77777777" w:rsidR="00A724B5" w:rsidRPr="00B16B08" w:rsidRDefault="00A724B5" w:rsidP="008D7EAB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B020E7E" w14:textId="7FDE435A" w:rsidR="00A724B5" w:rsidRPr="00B16B08" w:rsidRDefault="00A724B5" w:rsidP="002C3D92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4867" w:type="dxa"/>
          </w:tcPr>
          <w:p w14:paraId="77150A16" w14:textId="19F8CA78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Extra</w:t>
            </w:r>
            <w:r w:rsidR="00514A71" w:rsidRPr="00B16B08">
              <w:rPr>
                <w:rFonts w:ascii="Century Gothic" w:hAnsi="Century Gothic" w:cs="Tahoma"/>
                <w:bCs/>
                <w:color w:val="000000"/>
              </w:rPr>
              <w:t>-</w:t>
            </w:r>
            <w:r w:rsidRPr="00B16B08">
              <w:rPr>
                <w:rFonts w:ascii="Century Gothic" w:hAnsi="Century Gothic" w:cs="Tahoma"/>
                <w:bCs/>
                <w:color w:val="000000"/>
              </w:rPr>
              <w:t>curricular clubs</w:t>
            </w:r>
          </w:p>
          <w:p w14:paraId="7D30E3B3" w14:textId="77777777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090C6C63" w14:textId="77777777" w:rsidR="004202C4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Cricket</w:t>
            </w:r>
          </w:p>
          <w:p w14:paraId="691DF7F6" w14:textId="5686B64C" w:rsidR="00BB76F8" w:rsidRPr="00B16B08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 xml:space="preserve">Softball </w:t>
            </w:r>
          </w:p>
          <w:p w14:paraId="3DBE7A39" w14:textId="77777777" w:rsidR="00BB76F8" w:rsidRPr="00B16B08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Rounders</w:t>
            </w:r>
          </w:p>
          <w:p w14:paraId="4F63BF16" w14:textId="77777777" w:rsidR="00BB76F8" w:rsidRPr="00B16B08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Badminton</w:t>
            </w:r>
          </w:p>
          <w:p w14:paraId="40A69BCA" w14:textId="77777777" w:rsidR="00BB76F8" w:rsidRPr="00B16B08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lastRenderedPageBreak/>
              <w:t>Trampoline clubs</w:t>
            </w:r>
          </w:p>
          <w:p w14:paraId="52B36455" w14:textId="77777777" w:rsidR="00BB76F8" w:rsidRPr="00B16B08" w:rsidRDefault="00BB76F8" w:rsidP="00BB76F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Basketball</w:t>
            </w:r>
          </w:p>
          <w:p w14:paraId="0A5D9756" w14:textId="6BBF31EA" w:rsidR="00A724B5" w:rsidRPr="00B16B08" w:rsidRDefault="00BB76F8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Fitness Suite</w:t>
            </w:r>
          </w:p>
          <w:p w14:paraId="20EAC1F7" w14:textId="0631AC70" w:rsidR="00514A71" w:rsidRPr="00B16B08" w:rsidRDefault="00514A71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DofE - expeditions</w:t>
            </w:r>
          </w:p>
          <w:p w14:paraId="14225601" w14:textId="77777777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14:paraId="401C4DDF" w14:textId="55B822B3" w:rsidR="00A724B5" w:rsidRPr="00B16B08" w:rsidRDefault="00A724B5" w:rsidP="00B236D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B16B08">
              <w:rPr>
                <w:rFonts w:ascii="Century Gothic" w:hAnsi="Century Gothic" w:cs="Tahoma"/>
                <w:bCs/>
                <w:color w:val="000000"/>
              </w:rPr>
              <w:t>NEW PE challenge (try a new sport/activity)</w:t>
            </w:r>
          </w:p>
        </w:tc>
      </w:tr>
    </w:tbl>
    <w:p w14:paraId="06BE2A87" w14:textId="77777777" w:rsidR="003A017B" w:rsidRPr="00B16B08" w:rsidRDefault="003A017B" w:rsidP="003A017B">
      <w:pPr>
        <w:rPr>
          <w:rFonts w:ascii="Century Gothic" w:hAnsi="Century Gothic"/>
          <w:lang w:val="en-US"/>
        </w:rPr>
      </w:pPr>
    </w:p>
    <w:sectPr w:rsidR="003A017B" w:rsidRPr="00B16B08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5D5D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357BE33F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49CF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EE2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063EF5A4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83A4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4ADB5C" wp14:editId="41CE25D3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7E4F3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6.9pt;height:215.1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4245B7C"/>
    <w:multiLevelType w:val="hybridMultilevel"/>
    <w:tmpl w:val="942AA2BA"/>
    <w:lvl w:ilvl="0" w:tplc="740685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A4F2E"/>
    <w:rsid w:val="000B3EB7"/>
    <w:rsid w:val="000F38D7"/>
    <w:rsid w:val="000F73AF"/>
    <w:rsid w:val="001016C8"/>
    <w:rsid w:val="00105FE4"/>
    <w:rsid w:val="001216A6"/>
    <w:rsid w:val="00127BAD"/>
    <w:rsid w:val="001463F1"/>
    <w:rsid w:val="001644CD"/>
    <w:rsid w:val="00170EA7"/>
    <w:rsid w:val="001908D3"/>
    <w:rsid w:val="00190AFF"/>
    <w:rsid w:val="001A1981"/>
    <w:rsid w:val="001B31B0"/>
    <w:rsid w:val="001B5652"/>
    <w:rsid w:val="001C7DEB"/>
    <w:rsid w:val="001F1933"/>
    <w:rsid w:val="001F3EDA"/>
    <w:rsid w:val="002172E8"/>
    <w:rsid w:val="0023391E"/>
    <w:rsid w:val="0023423A"/>
    <w:rsid w:val="00235D12"/>
    <w:rsid w:val="002443B5"/>
    <w:rsid w:val="00253E95"/>
    <w:rsid w:val="00281902"/>
    <w:rsid w:val="00284018"/>
    <w:rsid w:val="002A3C8F"/>
    <w:rsid w:val="002A7C43"/>
    <w:rsid w:val="002B69AE"/>
    <w:rsid w:val="002C3811"/>
    <w:rsid w:val="002C3D92"/>
    <w:rsid w:val="002E788E"/>
    <w:rsid w:val="00304B61"/>
    <w:rsid w:val="00311FA6"/>
    <w:rsid w:val="00320616"/>
    <w:rsid w:val="00342B8B"/>
    <w:rsid w:val="003538FE"/>
    <w:rsid w:val="00355EC5"/>
    <w:rsid w:val="003613BF"/>
    <w:rsid w:val="0038336D"/>
    <w:rsid w:val="003906CE"/>
    <w:rsid w:val="00397C0F"/>
    <w:rsid w:val="003A017B"/>
    <w:rsid w:val="003A7E33"/>
    <w:rsid w:val="003C05FD"/>
    <w:rsid w:val="003C3B58"/>
    <w:rsid w:val="00400C82"/>
    <w:rsid w:val="004202C4"/>
    <w:rsid w:val="004525C8"/>
    <w:rsid w:val="0047269C"/>
    <w:rsid w:val="0047765C"/>
    <w:rsid w:val="004A4B6D"/>
    <w:rsid w:val="004B037E"/>
    <w:rsid w:val="004B7BF4"/>
    <w:rsid w:val="004E52FC"/>
    <w:rsid w:val="004E6B0E"/>
    <w:rsid w:val="005131A6"/>
    <w:rsid w:val="00514A71"/>
    <w:rsid w:val="00517538"/>
    <w:rsid w:val="00524F1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20438"/>
    <w:rsid w:val="0062509E"/>
    <w:rsid w:val="00656164"/>
    <w:rsid w:val="00656A8A"/>
    <w:rsid w:val="006607FD"/>
    <w:rsid w:val="00662FC1"/>
    <w:rsid w:val="00673BAB"/>
    <w:rsid w:val="006957E9"/>
    <w:rsid w:val="006C5CA4"/>
    <w:rsid w:val="006D38F7"/>
    <w:rsid w:val="00716008"/>
    <w:rsid w:val="00727C5E"/>
    <w:rsid w:val="0073706A"/>
    <w:rsid w:val="00743396"/>
    <w:rsid w:val="00751202"/>
    <w:rsid w:val="00777C4F"/>
    <w:rsid w:val="0079517E"/>
    <w:rsid w:val="007A7F2D"/>
    <w:rsid w:val="00826BBB"/>
    <w:rsid w:val="0083184B"/>
    <w:rsid w:val="00864697"/>
    <w:rsid w:val="00893BFD"/>
    <w:rsid w:val="008C0E2C"/>
    <w:rsid w:val="008C354D"/>
    <w:rsid w:val="008D6C35"/>
    <w:rsid w:val="008D7EAB"/>
    <w:rsid w:val="009001AB"/>
    <w:rsid w:val="009320F4"/>
    <w:rsid w:val="009645FD"/>
    <w:rsid w:val="00967B35"/>
    <w:rsid w:val="009753FC"/>
    <w:rsid w:val="009A0BC7"/>
    <w:rsid w:val="009B3ADE"/>
    <w:rsid w:val="009B5639"/>
    <w:rsid w:val="009C02A3"/>
    <w:rsid w:val="00A11E89"/>
    <w:rsid w:val="00A22009"/>
    <w:rsid w:val="00A34536"/>
    <w:rsid w:val="00A41600"/>
    <w:rsid w:val="00A4743F"/>
    <w:rsid w:val="00A724B5"/>
    <w:rsid w:val="00A91BF6"/>
    <w:rsid w:val="00AB11A1"/>
    <w:rsid w:val="00AD6F0D"/>
    <w:rsid w:val="00AE7029"/>
    <w:rsid w:val="00B0474E"/>
    <w:rsid w:val="00B135A2"/>
    <w:rsid w:val="00B16B08"/>
    <w:rsid w:val="00B236DC"/>
    <w:rsid w:val="00B3130F"/>
    <w:rsid w:val="00B571A7"/>
    <w:rsid w:val="00B57528"/>
    <w:rsid w:val="00B61A10"/>
    <w:rsid w:val="00BB76F8"/>
    <w:rsid w:val="00BD35B6"/>
    <w:rsid w:val="00BD6726"/>
    <w:rsid w:val="00BE0622"/>
    <w:rsid w:val="00BE1FA1"/>
    <w:rsid w:val="00BE6E89"/>
    <w:rsid w:val="00C22E57"/>
    <w:rsid w:val="00C24C1E"/>
    <w:rsid w:val="00C27845"/>
    <w:rsid w:val="00C31356"/>
    <w:rsid w:val="00C34815"/>
    <w:rsid w:val="00C42544"/>
    <w:rsid w:val="00C63580"/>
    <w:rsid w:val="00C707E8"/>
    <w:rsid w:val="00C7134F"/>
    <w:rsid w:val="00C9145B"/>
    <w:rsid w:val="00CB7125"/>
    <w:rsid w:val="00CB72C3"/>
    <w:rsid w:val="00CD2F36"/>
    <w:rsid w:val="00D15A56"/>
    <w:rsid w:val="00D24C1F"/>
    <w:rsid w:val="00D415D0"/>
    <w:rsid w:val="00D56A3B"/>
    <w:rsid w:val="00D82840"/>
    <w:rsid w:val="00DB466C"/>
    <w:rsid w:val="00DB7F16"/>
    <w:rsid w:val="00DC4B86"/>
    <w:rsid w:val="00DE0B69"/>
    <w:rsid w:val="00DE2C62"/>
    <w:rsid w:val="00DF6D55"/>
    <w:rsid w:val="00E540A6"/>
    <w:rsid w:val="00E8230A"/>
    <w:rsid w:val="00E96808"/>
    <w:rsid w:val="00EA5574"/>
    <w:rsid w:val="00EB31D5"/>
    <w:rsid w:val="00ED1F0D"/>
    <w:rsid w:val="00ED451C"/>
    <w:rsid w:val="00F024DF"/>
    <w:rsid w:val="00F14C19"/>
    <w:rsid w:val="00F26F79"/>
    <w:rsid w:val="00F33BAC"/>
    <w:rsid w:val="00F42478"/>
    <w:rsid w:val="00F45A2B"/>
    <w:rsid w:val="00F60840"/>
    <w:rsid w:val="00F76251"/>
    <w:rsid w:val="00F80EC1"/>
    <w:rsid w:val="00F8273E"/>
    <w:rsid w:val="00F96021"/>
    <w:rsid w:val="00FD35E7"/>
    <w:rsid w:val="00FE7508"/>
    <w:rsid w:val="00FF259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48E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39AB9337D3438A8508EF3198769C" ma:contentTypeVersion="14" ma:contentTypeDescription="Create a new document." ma:contentTypeScope="" ma:versionID="31a5e2d64168c36905230022a8503aad">
  <xsd:schema xmlns:xsd="http://www.w3.org/2001/XMLSchema" xmlns:xs="http://www.w3.org/2001/XMLSchema" xmlns:p="http://schemas.microsoft.com/office/2006/metadata/properties" xmlns:ns3="e5fa4d6f-8bf3-4701-85b4-dd0f4151a903" xmlns:ns4="e50d50e4-311f-40a3-8514-cb5723200f01" targetNamespace="http://schemas.microsoft.com/office/2006/metadata/properties" ma:root="true" ma:fieldsID="a58ce4fb3b27ada2ac5487c2dde8c28a" ns3:_="" ns4:_="">
    <xsd:import namespace="e5fa4d6f-8bf3-4701-85b4-dd0f4151a903"/>
    <xsd:import namespace="e50d50e4-311f-40a3-8514-cb5723200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4d6f-8bf3-4701-85b4-dd0f4151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50e4-311f-40a3-8514-cb572320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D91-FF46-4296-BFF4-B3AA7FE57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2E604-F4ED-4BA5-A01D-B2F4FC18180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e5fa4d6f-8bf3-4701-85b4-dd0f4151a903"/>
    <ds:schemaRef ds:uri="http://schemas.microsoft.com/office/infopath/2007/PartnerControls"/>
    <ds:schemaRef ds:uri="http://schemas.openxmlformats.org/package/2006/metadata/core-properties"/>
    <ds:schemaRef ds:uri="e50d50e4-311f-40a3-8514-cb5723200f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383728-0AF0-4BEB-A2BE-08B94DC66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4d6f-8bf3-4701-85b4-dd0f4151a903"/>
    <ds:schemaRef ds:uri="e50d50e4-311f-40a3-8514-cb572320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01E75-FCE9-472E-A4EB-0435CEA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L Whyte</cp:lastModifiedBy>
  <cp:revision>21</cp:revision>
  <cp:lastPrinted>2017-01-30T07:48:00Z</cp:lastPrinted>
  <dcterms:created xsi:type="dcterms:W3CDTF">2022-09-14T13:52:00Z</dcterms:created>
  <dcterms:modified xsi:type="dcterms:W3CDTF">2024-07-15T09:03:00Z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0x0101002F5439AB9337D3438A8508EF3198769C</vt:lpwstr>
  </property>
</Properties>
</file>