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4612"/>
        <w:gridCol w:w="4612"/>
        <w:gridCol w:w="4613"/>
      </w:tblGrid>
      <w:tr w:rsidR="008A6DB7" w:rsidRPr="00614E7B" w:rsidTr="0035728A">
        <w:tc>
          <w:tcPr>
            <w:tcW w:w="15388" w:type="dxa"/>
            <w:gridSpan w:val="4"/>
          </w:tcPr>
          <w:p w:rsidR="008A6DB7" w:rsidRPr="00614E7B" w:rsidRDefault="008A6DB7" w:rsidP="00D56A3B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 xml:space="preserve">Year </w:t>
            </w:r>
            <w:r w:rsidR="00B65D52">
              <w:rPr>
                <w:rFonts w:ascii="Century Gothic" w:hAnsi="Century Gothic" w:cs="Tahoma"/>
                <w:b/>
                <w:bCs/>
                <w:color w:val="000000"/>
              </w:rPr>
              <w:t>10 – AQA Religious Studies GCSE</w:t>
            </w:r>
          </w:p>
        </w:tc>
      </w:tr>
      <w:tr w:rsidR="008A6DB7" w:rsidRPr="00614E7B" w:rsidTr="00C325DF">
        <w:tc>
          <w:tcPr>
            <w:tcW w:w="1551" w:type="dxa"/>
          </w:tcPr>
          <w:p w:rsidR="008A6DB7" w:rsidRPr="00614E7B" w:rsidRDefault="008A6DB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3837" w:type="dxa"/>
            <w:gridSpan w:val="3"/>
          </w:tcPr>
          <w:p w:rsidR="008A6DB7" w:rsidRDefault="008A6DB7" w:rsidP="00555EC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Students will have the opportunity</w:t>
            </w:r>
            <w:r w:rsidRPr="00614E7B">
              <w:rPr>
                <w:rFonts w:ascii="Century Gothic" w:hAnsi="Century Gothic"/>
              </w:rPr>
              <w:t xml:space="preserve"> to learn about and evaluate </w:t>
            </w:r>
            <w:r>
              <w:rPr>
                <w:rFonts w:ascii="Century Gothic" w:hAnsi="Century Gothic"/>
              </w:rPr>
              <w:t xml:space="preserve">beliefs and practices relating to Brahmic religions, Buddhism and Hinduism. They will consider and discuss </w:t>
            </w:r>
            <w:r w:rsidRPr="00614E7B">
              <w:rPr>
                <w:rFonts w:ascii="Century Gothic" w:hAnsi="Century Gothic"/>
              </w:rPr>
              <w:t>the impact of these beliefs on individuals and communities.</w:t>
            </w:r>
            <w:r>
              <w:rPr>
                <w:rFonts w:ascii="Century Gothic" w:hAnsi="Century Gothic"/>
              </w:rPr>
              <w:t xml:space="preserve"> S</w:t>
            </w:r>
            <w:r w:rsidRPr="00614E7B">
              <w:rPr>
                <w:rFonts w:ascii="Century Gothic" w:hAnsi="Century Gothic"/>
              </w:rPr>
              <w:t>tudents</w:t>
            </w:r>
            <w:r>
              <w:rPr>
                <w:rFonts w:ascii="Century Gothic" w:hAnsi="Century Gothic"/>
              </w:rPr>
              <w:t xml:space="preserve"> will </w:t>
            </w:r>
            <w:r w:rsidRPr="00614E7B">
              <w:rPr>
                <w:rFonts w:ascii="Century Gothic" w:hAnsi="Century Gothic"/>
              </w:rPr>
              <w:t>be able to confidently discuss different beliefs and challenging content in a sensitive and articulate manner</w:t>
            </w:r>
            <w:r>
              <w:rPr>
                <w:rFonts w:ascii="Century Gothic" w:hAnsi="Century Gothic"/>
              </w:rPr>
              <w:t xml:space="preserve">. This year students take the knowledge they have gained in previous years and apply to different scenarios and… </w:t>
            </w:r>
          </w:p>
        </w:tc>
      </w:tr>
      <w:tr w:rsidR="008A6DB7" w:rsidRPr="00614E7B" w:rsidTr="00776475">
        <w:tc>
          <w:tcPr>
            <w:tcW w:w="1551" w:type="dxa"/>
          </w:tcPr>
          <w:p w:rsidR="008A6DB7" w:rsidRPr="00614E7B" w:rsidRDefault="008A6DB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</w:p>
        </w:tc>
        <w:tc>
          <w:tcPr>
            <w:tcW w:w="4612" w:type="dxa"/>
          </w:tcPr>
          <w:p w:rsidR="008A6DB7" w:rsidRPr="00614E7B" w:rsidRDefault="008A6DB7" w:rsidP="000C017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1 –</w:t>
            </w:r>
            <w:r w:rsidR="00BD143A">
              <w:rPr>
                <w:rFonts w:ascii="Century Gothic" w:hAnsi="Century Gothic" w:cs="Tahoma"/>
                <w:b/>
                <w:bCs/>
                <w:color w:val="000000"/>
              </w:rPr>
              <w:t xml:space="preserve"> Matters of Life and Death</w:t>
            </w:r>
          </w:p>
        </w:tc>
        <w:tc>
          <w:tcPr>
            <w:tcW w:w="4612" w:type="dxa"/>
          </w:tcPr>
          <w:p w:rsidR="008A6DB7" w:rsidRPr="00614E7B" w:rsidRDefault="008A6DB7" w:rsidP="000C017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Topic 2 </w:t>
            </w:r>
            <w:r w:rsidR="00B65D52">
              <w:rPr>
                <w:rFonts w:ascii="Century Gothic" w:hAnsi="Century Gothic" w:cs="Tahoma"/>
                <w:b/>
                <w:bCs/>
                <w:color w:val="000000"/>
              </w:rPr>
              <w:t>–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  <w:r w:rsidR="00BD143A">
              <w:rPr>
                <w:rFonts w:ascii="Century Gothic" w:hAnsi="Century Gothic" w:cs="Tahoma"/>
                <w:b/>
                <w:bCs/>
                <w:color w:val="000000"/>
              </w:rPr>
              <w:t>Crime and Punishment</w:t>
            </w:r>
          </w:p>
        </w:tc>
        <w:tc>
          <w:tcPr>
            <w:tcW w:w="4613" w:type="dxa"/>
          </w:tcPr>
          <w:p w:rsidR="008A6DB7" w:rsidRPr="00614E7B" w:rsidRDefault="00BD143A" w:rsidP="000C017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3- Human rights and social justice</w:t>
            </w:r>
          </w:p>
        </w:tc>
      </w:tr>
      <w:tr w:rsidR="008A6DB7" w:rsidRPr="00614E7B" w:rsidTr="00776475">
        <w:trPr>
          <w:trHeight w:val="2873"/>
        </w:trPr>
        <w:tc>
          <w:tcPr>
            <w:tcW w:w="1551" w:type="dxa"/>
          </w:tcPr>
          <w:p w:rsidR="008A6DB7" w:rsidRPr="00614E7B" w:rsidRDefault="008A6DB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4612" w:type="dxa"/>
          </w:tcPr>
          <w:p w:rsidR="00BD143A" w:rsidRPr="00BD143A" w:rsidRDefault="00BD143A" w:rsidP="00BD143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BD143A">
              <w:rPr>
                <w:rFonts w:ascii="Century Gothic" w:hAnsi="Century Gothic"/>
                <w:sz w:val="16"/>
                <w:szCs w:val="16"/>
              </w:rPr>
              <w:t>The origins and value of the universe</w:t>
            </w:r>
          </w:p>
          <w:p w:rsidR="00BD143A" w:rsidRPr="00BD143A" w:rsidRDefault="00BD143A" w:rsidP="00BD143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BD143A">
              <w:rPr>
                <w:rFonts w:ascii="Century Gothic" w:hAnsi="Century Gothic"/>
                <w:sz w:val="16"/>
                <w:szCs w:val="16"/>
              </w:rPr>
              <w:t xml:space="preserve">Religious teachings about the origins of the universe, and different interpretations of these. </w:t>
            </w:r>
          </w:p>
          <w:p w:rsidR="00BD143A" w:rsidRPr="00BD143A" w:rsidRDefault="00BD143A" w:rsidP="00BD143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BD143A">
              <w:rPr>
                <w:rFonts w:ascii="Century Gothic" w:hAnsi="Century Gothic"/>
                <w:sz w:val="16"/>
                <w:szCs w:val="16"/>
              </w:rPr>
              <w:t xml:space="preserve">The relationship between scientific views, such as the Big Bang theory, and religious views. </w:t>
            </w:r>
          </w:p>
          <w:p w:rsidR="00BD143A" w:rsidRPr="00BD143A" w:rsidRDefault="00BD143A" w:rsidP="00BD143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BD143A">
              <w:rPr>
                <w:rFonts w:ascii="Century Gothic" w:hAnsi="Century Gothic"/>
                <w:sz w:val="16"/>
                <w:szCs w:val="16"/>
              </w:rPr>
              <w:t xml:space="preserve">The value of the world and the duty of human beings to protect it, including religious teaching about stewardship, dominion, responsibility, awe and wonder. &gt;The use and abuse of the environment, including the use of natural resources, pollution. </w:t>
            </w:r>
          </w:p>
          <w:p w:rsidR="00BD143A" w:rsidRPr="00BD143A" w:rsidRDefault="00BD143A" w:rsidP="00BD143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BD143A">
              <w:rPr>
                <w:rFonts w:ascii="Century Gothic" w:hAnsi="Century Gothic"/>
                <w:sz w:val="16"/>
                <w:szCs w:val="16"/>
              </w:rPr>
              <w:t xml:space="preserve">&gt;The use and abuse of animals, including: </w:t>
            </w:r>
          </w:p>
          <w:p w:rsidR="00BD143A" w:rsidRPr="00BD143A" w:rsidRDefault="00BD143A" w:rsidP="00BD143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BD143A">
              <w:rPr>
                <w:rFonts w:ascii="Century Gothic" w:hAnsi="Century Gothic"/>
                <w:sz w:val="16"/>
                <w:szCs w:val="16"/>
              </w:rPr>
              <w:t xml:space="preserve">Animal experimentation </w:t>
            </w:r>
          </w:p>
          <w:p w:rsidR="00BD143A" w:rsidRPr="00BD143A" w:rsidRDefault="00BD143A" w:rsidP="00BD143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BD143A">
              <w:rPr>
                <w:rFonts w:ascii="Century Gothic" w:hAnsi="Century Gothic"/>
                <w:sz w:val="16"/>
                <w:szCs w:val="16"/>
              </w:rPr>
              <w:t>The use of animals for food</w:t>
            </w:r>
          </w:p>
          <w:p w:rsidR="00BD143A" w:rsidRPr="00BD143A" w:rsidRDefault="00BD143A" w:rsidP="00BD143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BD143A">
              <w:rPr>
                <w:rFonts w:ascii="Century Gothic" w:hAnsi="Century Gothic"/>
                <w:sz w:val="16"/>
                <w:szCs w:val="16"/>
              </w:rPr>
              <w:t xml:space="preserve">Religious teachings about the origins of human life, and different interpretations of these. </w:t>
            </w:r>
          </w:p>
          <w:p w:rsidR="00BD143A" w:rsidRPr="00BD143A" w:rsidRDefault="00BD143A" w:rsidP="00BD143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BD143A">
              <w:rPr>
                <w:rFonts w:ascii="Century Gothic" w:hAnsi="Century Gothic"/>
                <w:sz w:val="16"/>
                <w:szCs w:val="16"/>
              </w:rPr>
              <w:t xml:space="preserve">&gt;The relationship between scientific views, such as evolution, and religious views. </w:t>
            </w:r>
          </w:p>
          <w:p w:rsidR="00BD143A" w:rsidRPr="00BD143A" w:rsidRDefault="00BD143A" w:rsidP="00BD143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BD143A">
              <w:rPr>
                <w:rFonts w:ascii="Century Gothic" w:hAnsi="Century Gothic"/>
                <w:sz w:val="16"/>
                <w:szCs w:val="16"/>
              </w:rPr>
              <w:t xml:space="preserve">&gt;Abortion, including situations when the mother's life is at risk. </w:t>
            </w:r>
          </w:p>
          <w:p w:rsidR="00BD143A" w:rsidRPr="00BD143A" w:rsidRDefault="00BD143A" w:rsidP="00BD143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BD143A">
              <w:rPr>
                <w:rFonts w:ascii="Century Gothic" w:hAnsi="Century Gothic"/>
                <w:sz w:val="16"/>
                <w:szCs w:val="16"/>
              </w:rPr>
              <w:t xml:space="preserve">Ethical arguments related to abortion. </w:t>
            </w:r>
          </w:p>
          <w:p w:rsidR="00B65D52" w:rsidRPr="00BD143A" w:rsidRDefault="00BD143A" w:rsidP="00BD143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</w:pPr>
            <w:r w:rsidRPr="00BD143A">
              <w:rPr>
                <w:rFonts w:ascii="Century Gothic" w:hAnsi="Century Gothic"/>
                <w:sz w:val="16"/>
                <w:szCs w:val="16"/>
              </w:rPr>
              <w:t>&gt; Beliefs about death and an afterlife, and their impact on beliefs about the value of human life.</w:t>
            </w:r>
          </w:p>
        </w:tc>
        <w:tc>
          <w:tcPr>
            <w:tcW w:w="4612" w:type="dxa"/>
          </w:tcPr>
          <w:p w:rsidR="00BD143A" w:rsidRPr="00BD143A" w:rsidRDefault="00BD143A" w:rsidP="00BD143A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Good and evil intentions and actions, including whether it can ever be good to cause suffering.</w:t>
            </w:r>
          </w:p>
          <w:p w:rsidR="00BD143A" w:rsidRPr="00BD143A" w:rsidRDefault="00BD143A" w:rsidP="00BD143A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Reasons for crime, including:</w:t>
            </w:r>
          </w:p>
          <w:p w:rsidR="00BD143A" w:rsidRPr="00BD143A" w:rsidRDefault="00BD143A" w:rsidP="00BD143A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poverty and upbringing</w:t>
            </w:r>
          </w:p>
          <w:p w:rsidR="00BD143A" w:rsidRPr="00BD143A" w:rsidRDefault="00BD143A" w:rsidP="00BD143A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mental illness and addiction</w:t>
            </w:r>
          </w:p>
          <w:p w:rsidR="00BD143A" w:rsidRPr="00BD143A" w:rsidRDefault="00BD143A" w:rsidP="00BD143A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greed and hate</w:t>
            </w:r>
          </w:p>
          <w:p w:rsidR="00BD143A" w:rsidRPr="00BD143A" w:rsidRDefault="00BD143A" w:rsidP="00BD143A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opposition to an unjust law.</w:t>
            </w:r>
          </w:p>
          <w:p w:rsidR="00BD143A" w:rsidRPr="00BD143A" w:rsidRDefault="00BD143A" w:rsidP="00BD143A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Views about people who break the law for these reasons.</w:t>
            </w:r>
          </w:p>
          <w:p w:rsidR="00BD143A" w:rsidRPr="00BD143A" w:rsidRDefault="00BD143A" w:rsidP="00BD143A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Views about different types of crime, including hate crimes, theft and murder.</w:t>
            </w:r>
          </w:p>
          <w:p w:rsidR="00BD143A" w:rsidRPr="00BD143A" w:rsidRDefault="00BD143A" w:rsidP="00BD143A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The aims of punishment, including:</w:t>
            </w:r>
          </w:p>
          <w:p w:rsidR="00BD143A" w:rsidRPr="00BD143A" w:rsidRDefault="00BD143A" w:rsidP="00BD143A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retribution</w:t>
            </w:r>
          </w:p>
          <w:p w:rsidR="00BD143A" w:rsidRPr="00BD143A" w:rsidRDefault="00BD143A" w:rsidP="00BD143A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deterrence</w:t>
            </w:r>
          </w:p>
          <w:p w:rsidR="00BD143A" w:rsidRPr="00BD143A" w:rsidRDefault="00BD143A" w:rsidP="00BD143A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reformation.</w:t>
            </w:r>
          </w:p>
          <w:p w:rsidR="00BD143A" w:rsidRPr="00BD143A" w:rsidRDefault="00BD143A" w:rsidP="00BD143A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The treatment of criminals, including:</w:t>
            </w:r>
          </w:p>
          <w:p w:rsidR="00BD143A" w:rsidRPr="00BD143A" w:rsidRDefault="00BD143A" w:rsidP="00BD143A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prison</w:t>
            </w:r>
          </w:p>
          <w:p w:rsidR="00BD143A" w:rsidRPr="00BD143A" w:rsidRDefault="00BD143A" w:rsidP="00BD143A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corporal punishment</w:t>
            </w:r>
          </w:p>
          <w:p w:rsidR="00BD143A" w:rsidRPr="00BD143A" w:rsidRDefault="00BD143A" w:rsidP="00BD143A">
            <w:pPr>
              <w:numPr>
                <w:ilvl w:val="1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community service.</w:t>
            </w:r>
          </w:p>
          <w:p w:rsidR="00BD143A" w:rsidRPr="00BD143A" w:rsidRDefault="00BD143A" w:rsidP="00BD143A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Forgiveness.</w:t>
            </w:r>
          </w:p>
          <w:p w:rsidR="00BD143A" w:rsidRPr="00BD143A" w:rsidRDefault="00BD143A" w:rsidP="00BD143A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The death penalty.</w:t>
            </w:r>
          </w:p>
          <w:p w:rsidR="00B65D52" w:rsidRPr="00BD143A" w:rsidRDefault="00BD143A" w:rsidP="00BD143A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  <w:szCs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  <w:szCs w:val="16"/>
              </w:rPr>
              <w:t>Ethical arguments related to the death penalty, including those based on the principle of utility and sanctity of life</w:t>
            </w:r>
          </w:p>
        </w:tc>
        <w:tc>
          <w:tcPr>
            <w:tcW w:w="4613" w:type="dxa"/>
          </w:tcPr>
          <w:p w:rsidR="00BD143A" w:rsidRPr="00BD143A" w:rsidRDefault="00BD143A" w:rsidP="00BD143A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</w:rPr>
              <w:t>Prejudice and discrimination in religion and belief, including the status and treatment within religion of women and homosexuals.</w:t>
            </w:r>
          </w:p>
          <w:p w:rsidR="00BD143A" w:rsidRPr="00BD143A" w:rsidRDefault="00BD143A" w:rsidP="00BD143A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</w:rPr>
              <w:t>Issues of equality, freedom of religion and belief including freedom of religious expression.</w:t>
            </w:r>
          </w:p>
          <w:p w:rsidR="00BD143A" w:rsidRPr="00BD143A" w:rsidRDefault="00BD143A" w:rsidP="00BD143A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</w:rPr>
              <w:t>Human rights and the responsibilities that come with rights, including the responsibility to respect the rights of others.</w:t>
            </w:r>
          </w:p>
          <w:p w:rsidR="00BD143A" w:rsidRPr="00BD143A" w:rsidRDefault="00BD143A" w:rsidP="00BD143A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</w:rPr>
              <w:t>Social justice.</w:t>
            </w:r>
          </w:p>
          <w:p w:rsidR="00BD143A" w:rsidRPr="00BD143A" w:rsidRDefault="00BD143A" w:rsidP="00BD143A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</w:rPr>
              <w:t>Racial prejudice and discrimination.</w:t>
            </w:r>
          </w:p>
          <w:p w:rsidR="00BD143A" w:rsidRPr="00BD143A" w:rsidRDefault="00BD143A" w:rsidP="00BD143A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</w:rPr>
              <w:t>Ethical arguments related to racial discrimination (including positive discrimination), including those based on the ideals of equality and justice.</w:t>
            </w:r>
          </w:p>
          <w:p w:rsidR="00BD143A" w:rsidRPr="00BD143A" w:rsidRDefault="00BD143A" w:rsidP="00BD143A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</w:rPr>
              <w:t>Wealth, including:</w:t>
            </w:r>
          </w:p>
          <w:p w:rsidR="00BD143A" w:rsidRPr="00BD143A" w:rsidRDefault="00BD143A" w:rsidP="00BD143A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</w:rPr>
              <w:t>the right attitude to wealth</w:t>
            </w:r>
          </w:p>
          <w:p w:rsidR="00BD143A" w:rsidRPr="00BD143A" w:rsidRDefault="00BD143A" w:rsidP="00BD143A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</w:rPr>
              <w:t>the uses of wealth.</w:t>
            </w:r>
          </w:p>
          <w:p w:rsidR="00BD143A" w:rsidRPr="00BD143A" w:rsidRDefault="00BD143A" w:rsidP="00BD143A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</w:rPr>
              <w:t>The responsibilities of wealth, including the duty to tackle poverty and its causes.</w:t>
            </w:r>
          </w:p>
          <w:p w:rsidR="00BD143A" w:rsidRPr="00BD143A" w:rsidRDefault="00BD143A" w:rsidP="00BD143A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</w:rPr>
              <w:t>Exploitation of the poor including issues relating to:</w:t>
            </w:r>
          </w:p>
          <w:p w:rsidR="00BD143A" w:rsidRPr="00BD143A" w:rsidRDefault="00BD143A" w:rsidP="00BD143A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</w:rPr>
              <w:t>fair pay</w:t>
            </w:r>
          </w:p>
          <w:p w:rsidR="00BD143A" w:rsidRPr="00BD143A" w:rsidRDefault="00BD143A" w:rsidP="00BD143A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</w:rPr>
              <w:t>excessive interest on loans</w:t>
            </w:r>
          </w:p>
          <w:p w:rsidR="00BD143A" w:rsidRPr="00BD143A" w:rsidRDefault="00BD143A" w:rsidP="00BD143A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</w:rPr>
              <w:t>people-trafficking.</w:t>
            </w:r>
          </w:p>
          <w:p w:rsidR="00BD143A" w:rsidRPr="00BD143A" w:rsidRDefault="00BD143A" w:rsidP="00BD143A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</w:rPr>
              <w:t>The responsibilities of those living in poverty to help themselves overcome the difficulties they face.</w:t>
            </w:r>
          </w:p>
          <w:p w:rsidR="00B65D52" w:rsidRPr="00BD143A" w:rsidRDefault="00BD143A" w:rsidP="00BD143A">
            <w:pPr>
              <w:numPr>
                <w:ilvl w:val="0"/>
                <w:numId w:val="4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Gothic" w:hAnsi="Century Gothic" w:cs="Helvetica"/>
                <w:color w:val="2B2438"/>
                <w:sz w:val="16"/>
              </w:rPr>
            </w:pPr>
            <w:r w:rsidRPr="00BD143A">
              <w:rPr>
                <w:rFonts w:ascii="Century Gothic" w:hAnsi="Century Gothic" w:cs="Helvetica"/>
                <w:color w:val="2B2438"/>
                <w:sz w:val="16"/>
              </w:rPr>
              <w:t>Charity, including issues related to giving money to the</w:t>
            </w:r>
            <w:bookmarkStart w:id="0" w:name="_GoBack"/>
            <w:bookmarkEnd w:id="0"/>
            <w:r w:rsidRPr="00BD143A">
              <w:rPr>
                <w:rFonts w:ascii="Century Gothic" w:hAnsi="Century Gothic" w:cs="Helvetica"/>
                <w:color w:val="2B2438"/>
                <w:sz w:val="16"/>
              </w:rPr>
              <w:t xml:space="preserve"> poor.</w:t>
            </w:r>
          </w:p>
        </w:tc>
      </w:tr>
      <w:tr w:rsidR="008A6DB7" w:rsidRPr="00614E7B" w:rsidTr="00776475">
        <w:tc>
          <w:tcPr>
            <w:tcW w:w="1551" w:type="dxa"/>
          </w:tcPr>
          <w:p w:rsidR="008A6DB7" w:rsidRPr="00614E7B" w:rsidRDefault="008A6DB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Procedural Knowledge</w:t>
            </w:r>
          </w:p>
        </w:tc>
        <w:tc>
          <w:tcPr>
            <w:tcW w:w="4612" w:type="dxa"/>
          </w:tcPr>
          <w:p w:rsidR="008A6DB7" w:rsidRPr="008A5424" w:rsidRDefault="008A5424" w:rsidP="009A743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</w:pPr>
            <w:r w:rsidRPr="008A5424"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  <w:t xml:space="preserve">Identify, outline, give examples, explain and evaluate. </w:t>
            </w:r>
          </w:p>
        </w:tc>
        <w:tc>
          <w:tcPr>
            <w:tcW w:w="4612" w:type="dxa"/>
          </w:tcPr>
          <w:p w:rsidR="008A6DB7" w:rsidRPr="008A5424" w:rsidRDefault="00BD143A" w:rsidP="00120B4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</w:pPr>
            <w:r w:rsidRPr="008A5424"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  <w:t>Identify, outline, give examples, explain and evaluate.</w:t>
            </w:r>
          </w:p>
        </w:tc>
        <w:tc>
          <w:tcPr>
            <w:tcW w:w="4613" w:type="dxa"/>
          </w:tcPr>
          <w:p w:rsidR="008A6DB7" w:rsidRPr="008A5424" w:rsidRDefault="008A6DB7" w:rsidP="00120B4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</w:pPr>
          </w:p>
        </w:tc>
      </w:tr>
      <w:tr w:rsidR="008A6DB7" w:rsidRPr="00614E7B" w:rsidTr="00776475">
        <w:tc>
          <w:tcPr>
            <w:tcW w:w="1551" w:type="dxa"/>
          </w:tcPr>
          <w:p w:rsidR="008A6DB7" w:rsidRPr="00614E7B" w:rsidRDefault="008A6DB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Assessments</w:t>
            </w:r>
          </w:p>
        </w:tc>
        <w:tc>
          <w:tcPr>
            <w:tcW w:w="4612" w:type="dxa"/>
          </w:tcPr>
          <w:p w:rsidR="00BD143A" w:rsidRPr="00770C67" w:rsidRDefault="00BD143A" w:rsidP="00BD143A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Each assessment will consist of a mixture of:</w:t>
            </w:r>
          </w:p>
          <w:p w:rsidR="00BD143A" w:rsidRPr="00770C67" w:rsidRDefault="00BD143A" w:rsidP="00BD143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Multiple choice questions</w:t>
            </w:r>
          </w:p>
          <w:p w:rsidR="00BD143A" w:rsidRPr="00BD143A" w:rsidRDefault="00BD143A" w:rsidP="00BD143A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Recall questions</w:t>
            </w:r>
          </w:p>
          <w:p w:rsidR="00574309" w:rsidRPr="00BD143A" w:rsidRDefault="00BD143A" w:rsidP="00BD143A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A selection of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2 mark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, 4 mark, 5 mark and 12 mark questions</w:t>
            </w:r>
          </w:p>
        </w:tc>
        <w:tc>
          <w:tcPr>
            <w:tcW w:w="4612" w:type="dxa"/>
          </w:tcPr>
          <w:p w:rsidR="00BD143A" w:rsidRPr="00770C67" w:rsidRDefault="00BD143A" w:rsidP="00BD143A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lastRenderedPageBreak/>
              <w:t>Each assessment will consist of a mixture of:</w:t>
            </w:r>
          </w:p>
          <w:p w:rsidR="00BD143A" w:rsidRPr="00770C67" w:rsidRDefault="00BD143A" w:rsidP="00BD143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Multiple choice questions</w:t>
            </w:r>
          </w:p>
          <w:p w:rsidR="00BD143A" w:rsidRPr="00BD143A" w:rsidRDefault="00BD143A" w:rsidP="00BD143A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Recall questions</w:t>
            </w:r>
          </w:p>
          <w:p w:rsidR="008A5424" w:rsidRPr="00BD143A" w:rsidRDefault="00BD143A" w:rsidP="00BD143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</w:pPr>
            <w:r w:rsidRPr="00BD143A">
              <w:rPr>
                <w:rFonts w:ascii="Century Gothic" w:hAnsi="Century Gothic"/>
                <w:sz w:val="20"/>
                <w:szCs w:val="20"/>
              </w:rPr>
              <w:lastRenderedPageBreak/>
              <w:t xml:space="preserve">A selection of </w:t>
            </w:r>
            <w:proofErr w:type="gramStart"/>
            <w:r w:rsidRPr="00BD143A">
              <w:rPr>
                <w:rFonts w:ascii="Century Gothic" w:hAnsi="Century Gothic"/>
                <w:sz w:val="20"/>
                <w:szCs w:val="20"/>
              </w:rPr>
              <w:t>2 mark</w:t>
            </w:r>
            <w:proofErr w:type="gramEnd"/>
            <w:r w:rsidRPr="00BD143A">
              <w:rPr>
                <w:rFonts w:ascii="Century Gothic" w:hAnsi="Century Gothic"/>
                <w:sz w:val="20"/>
                <w:szCs w:val="20"/>
              </w:rPr>
              <w:t>, 4 mark, 5 mark and 12 mark questions</w:t>
            </w:r>
          </w:p>
        </w:tc>
        <w:tc>
          <w:tcPr>
            <w:tcW w:w="4613" w:type="dxa"/>
          </w:tcPr>
          <w:p w:rsidR="00BD143A" w:rsidRPr="00770C67" w:rsidRDefault="00BD143A" w:rsidP="00BD143A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lastRenderedPageBreak/>
              <w:t>Each assessment will consist of a mixture of:</w:t>
            </w:r>
          </w:p>
          <w:p w:rsidR="00BD143A" w:rsidRPr="00770C67" w:rsidRDefault="00BD143A" w:rsidP="00BD143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Multiple choice questions</w:t>
            </w:r>
          </w:p>
          <w:p w:rsidR="00BD143A" w:rsidRPr="00BD143A" w:rsidRDefault="00BD143A" w:rsidP="00BD143A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20"/>
              </w:rPr>
            </w:pPr>
            <w:r w:rsidRPr="00770C67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Recall questions</w:t>
            </w:r>
          </w:p>
          <w:p w:rsidR="008A5424" w:rsidRPr="00BD143A" w:rsidRDefault="00BD143A" w:rsidP="00BD143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</w:pPr>
            <w:r w:rsidRPr="00BD143A">
              <w:rPr>
                <w:rFonts w:ascii="Century Gothic" w:hAnsi="Century Gothic"/>
                <w:sz w:val="20"/>
                <w:szCs w:val="20"/>
              </w:rPr>
              <w:lastRenderedPageBreak/>
              <w:t xml:space="preserve">A selection of </w:t>
            </w:r>
            <w:proofErr w:type="gramStart"/>
            <w:r w:rsidRPr="00BD143A">
              <w:rPr>
                <w:rFonts w:ascii="Century Gothic" w:hAnsi="Century Gothic"/>
                <w:sz w:val="20"/>
                <w:szCs w:val="20"/>
              </w:rPr>
              <w:t>2 mark</w:t>
            </w:r>
            <w:proofErr w:type="gramEnd"/>
            <w:r w:rsidRPr="00BD143A">
              <w:rPr>
                <w:rFonts w:ascii="Century Gothic" w:hAnsi="Century Gothic"/>
                <w:sz w:val="20"/>
                <w:szCs w:val="20"/>
              </w:rPr>
              <w:t>, 4 mark, 5 mark and 12 mark questions</w:t>
            </w:r>
          </w:p>
        </w:tc>
      </w:tr>
      <w:tr w:rsidR="004051BA" w:rsidRPr="00614E7B" w:rsidTr="00776475">
        <w:tc>
          <w:tcPr>
            <w:tcW w:w="1551" w:type="dxa"/>
          </w:tcPr>
          <w:p w:rsidR="004051BA" w:rsidRPr="00614E7B" w:rsidRDefault="004051BA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4051BA">
              <w:rPr>
                <w:rFonts w:ascii="Century Gothic" w:hAnsi="Century Gothic" w:cs="Tahoma"/>
                <w:b/>
                <w:bCs/>
                <w:color w:val="000000"/>
                <w:sz w:val="24"/>
              </w:rPr>
              <w:lastRenderedPageBreak/>
              <w:t>Enrichment</w:t>
            </w:r>
          </w:p>
        </w:tc>
        <w:tc>
          <w:tcPr>
            <w:tcW w:w="4612" w:type="dxa"/>
          </w:tcPr>
          <w:p w:rsidR="00BD143A" w:rsidRDefault="00BD143A" w:rsidP="00BD143A">
            <w:pPr>
              <w:spacing w:after="0" w:line="240" w:lineRule="auto"/>
              <w:rPr>
                <w:rFonts w:ascii="Century Gothic" w:hAnsi="Century Gothic"/>
                <w:sz w:val="24"/>
                <w:szCs w:val="16"/>
              </w:rPr>
            </w:pPr>
            <w:hyperlink r:id="rId8" w:history="1">
              <w:r w:rsidRPr="006F3DFC">
                <w:rPr>
                  <w:rStyle w:val="Hyperlink"/>
                  <w:rFonts w:ascii="Century Gothic" w:hAnsi="Century Gothic"/>
                  <w:sz w:val="24"/>
                  <w:szCs w:val="16"/>
                </w:rPr>
                <w:t>Roe v. Wade</w:t>
              </w:r>
            </w:hyperlink>
          </w:p>
          <w:p w:rsidR="004051BA" w:rsidRDefault="00BD143A" w:rsidP="00BD143A">
            <w:pPr>
              <w:spacing w:after="0" w:line="240" w:lineRule="auto"/>
              <w:rPr>
                <w:rStyle w:val="Hyperlink"/>
                <w:rFonts w:ascii="Century Gothic" w:hAnsi="Century Gothic"/>
                <w:sz w:val="24"/>
                <w:szCs w:val="16"/>
              </w:rPr>
            </w:pPr>
            <w:hyperlink r:id="rId9" w:history="1">
              <w:r w:rsidRPr="0069170D">
                <w:rPr>
                  <w:rStyle w:val="Hyperlink"/>
                  <w:rFonts w:ascii="Century Gothic" w:hAnsi="Century Gothic"/>
                  <w:sz w:val="24"/>
                  <w:szCs w:val="16"/>
                </w:rPr>
                <w:t>Life after Death: Real life stories.</w:t>
              </w:r>
            </w:hyperlink>
          </w:p>
          <w:p w:rsidR="00BD143A" w:rsidRPr="004051BA" w:rsidRDefault="00BD143A" w:rsidP="00BD143A">
            <w:pPr>
              <w:spacing w:after="0" w:line="240" w:lineRule="auto"/>
              <w:rPr>
                <w:rFonts w:ascii="Century Gothic" w:hAnsi="Century Gothic"/>
                <w:sz w:val="24"/>
                <w:szCs w:val="16"/>
              </w:rPr>
            </w:pPr>
            <w:hyperlink r:id="rId10" w:history="1">
              <w:r w:rsidRPr="006F3DFC">
                <w:rPr>
                  <w:rStyle w:val="Hyperlink"/>
                  <w:rFonts w:ascii="Century Gothic" w:hAnsi="Century Gothic"/>
                  <w:sz w:val="24"/>
                  <w:szCs w:val="16"/>
                </w:rPr>
                <w:t>How marriage has changed.</w:t>
              </w:r>
            </w:hyperlink>
            <w:r>
              <w:rPr>
                <w:rFonts w:ascii="Century Gothic" w:hAnsi="Century Gothic"/>
                <w:sz w:val="24"/>
                <w:szCs w:val="16"/>
              </w:rPr>
              <w:t xml:space="preserve"> </w:t>
            </w:r>
          </w:p>
        </w:tc>
        <w:tc>
          <w:tcPr>
            <w:tcW w:w="4612" w:type="dxa"/>
          </w:tcPr>
          <w:p w:rsidR="006F3DFC" w:rsidRPr="004051BA" w:rsidRDefault="006F3DFC" w:rsidP="00BD143A">
            <w:pPr>
              <w:spacing w:after="0" w:line="240" w:lineRule="auto"/>
              <w:rPr>
                <w:rFonts w:ascii="Century Gothic" w:hAnsi="Century Gothic"/>
                <w:sz w:val="24"/>
                <w:szCs w:val="16"/>
              </w:rPr>
            </w:pPr>
          </w:p>
        </w:tc>
        <w:tc>
          <w:tcPr>
            <w:tcW w:w="4613" w:type="dxa"/>
          </w:tcPr>
          <w:p w:rsidR="0069170D" w:rsidRPr="004051BA" w:rsidRDefault="0069170D" w:rsidP="00D95095">
            <w:pPr>
              <w:spacing w:after="0" w:line="240" w:lineRule="auto"/>
              <w:rPr>
                <w:rFonts w:ascii="Century Gothic" w:hAnsi="Century Gothic"/>
                <w:sz w:val="24"/>
                <w:szCs w:val="16"/>
              </w:rPr>
            </w:pPr>
            <w:r>
              <w:rPr>
                <w:rFonts w:ascii="Century Gothic" w:hAnsi="Century Gothic"/>
                <w:sz w:val="24"/>
                <w:szCs w:val="16"/>
              </w:rPr>
              <w:t xml:space="preserve"> </w:t>
            </w:r>
          </w:p>
        </w:tc>
      </w:tr>
    </w:tbl>
    <w:p w:rsidR="00BD6726" w:rsidRPr="00614E7B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BD6726" w:rsidRPr="00614E7B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4A4B6D" w:rsidRPr="00614E7B" w:rsidRDefault="004A4B6D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F60840" w:rsidRPr="00614E7B" w:rsidRDefault="00F60840" w:rsidP="00F60840">
      <w:pPr>
        <w:jc w:val="both"/>
        <w:rPr>
          <w:rFonts w:ascii="Century Gothic" w:hAnsi="Century Gothic"/>
        </w:rPr>
      </w:pPr>
    </w:p>
    <w:p w:rsidR="00F60840" w:rsidRPr="00614E7B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F60840" w:rsidRPr="00614E7B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F60840" w:rsidRPr="00614E7B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3A017B" w:rsidRPr="00614E7B" w:rsidRDefault="003A017B" w:rsidP="009753FC">
      <w:pPr>
        <w:rPr>
          <w:rFonts w:ascii="Century Gothic" w:hAnsi="Century Gothic"/>
          <w:b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587F4D" w:rsidRPr="00614E7B" w:rsidRDefault="00587F4D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sectPr w:rsidR="00587F4D" w:rsidRPr="00614E7B" w:rsidSect="00C63580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7.55pt;height:215.3pt" o:bullet="t">
        <v:imagedata r:id="rId1" o:title="Star"/>
      </v:shape>
    </w:pict>
  </w:numPicBullet>
  <w:abstractNum w:abstractNumId="0" w15:restartNumberingAfterBreak="0">
    <w:nsid w:val="032B376A"/>
    <w:multiLevelType w:val="hybridMultilevel"/>
    <w:tmpl w:val="50902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BB71437"/>
    <w:multiLevelType w:val="hybridMultilevel"/>
    <w:tmpl w:val="99748D1C"/>
    <w:lvl w:ilvl="0" w:tplc="F0D0F1A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27324"/>
    <w:multiLevelType w:val="hybridMultilevel"/>
    <w:tmpl w:val="0DF27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09DE"/>
    <w:multiLevelType w:val="hybridMultilevel"/>
    <w:tmpl w:val="68A894D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6776D"/>
    <w:multiLevelType w:val="hybridMultilevel"/>
    <w:tmpl w:val="A4EC6EF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208AA"/>
    <w:multiLevelType w:val="hybridMultilevel"/>
    <w:tmpl w:val="E6363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F73F37"/>
    <w:multiLevelType w:val="multilevel"/>
    <w:tmpl w:val="A820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97321"/>
    <w:multiLevelType w:val="multilevel"/>
    <w:tmpl w:val="1C30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CD48AF"/>
    <w:multiLevelType w:val="hybridMultilevel"/>
    <w:tmpl w:val="63727ABE"/>
    <w:lvl w:ilvl="0" w:tplc="0986CD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A0EA9"/>
    <w:multiLevelType w:val="hybridMultilevel"/>
    <w:tmpl w:val="3FE0CD10"/>
    <w:lvl w:ilvl="0" w:tplc="0986CD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0220"/>
    <w:multiLevelType w:val="multilevel"/>
    <w:tmpl w:val="4754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97223"/>
    <w:multiLevelType w:val="hybridMultilevel"/>
    <w:tmpl w:val="F3BA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C53E7"/>
    <w:multiLevelType w:val="hybridMultilevel"/>
    <w:tmpl w:val="27764EEE"/>
    <w:lvl w:ilvl="0" w:tplc="0986CD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765AE"/>
    <w:multiLevelType w:val="hybridMultilevel"/>
    <w:tmpl w:val="361AE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681D65"/>
    <w:multiLevelType w:val="hybridMultilevel"/>
    <w:tmpl w:val="A69E782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A54D77"/>
    <w:multiLevelType w:val="hybridMultilevel"/>
    <w:tmpl w:val="1B725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080AE2"/>
    <w:multiLevelType w:val="multilevel"/>
    <w:tmpl w:val="6A0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D7D88"/>
    <w:multiLevelType w:val="hybridMultilevel"/>
    <w:tmpl w:val="2AAA4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0528D"/>
    <w:multiLevelType w:val="hybridMultilevel"/>
    <w:tmpl w:val="F87C6CB0"/>
    <w:lvl w:ilvl="0" w:tplc="6D5E1BC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E6C61"/>
    <w:multiLevelType w:val="hybridMultilevel"/>
    <w:tmpl w:val="0D84F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74012"/>
    <w:multiLevelType w:val="hybridMultilevel"/>
    <w:tmpl w:val="6A56C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D1FC7"/>
    <w:multiLevelType w:val="hybridMultilevel"/>
    <w:tmpl w:val="3AC64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8C7C25"/>
    <w:multiLevelType w:val="hybridMultilevel"/>
    <w:tmpl w:val="DCE8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80FE1"/>
    <w:multiLevelType w:val="hybridMultilevel"/>
    <w:tmpl w:val="97040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403062"/>
    <w:multiLevelType w:val="hybridMultilevel"/>
    <w:tmpl w:val="BC548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F01B31"/>
    <w:multiLevelType w:val="hybridMultilevel"/>
    <w:tmpl w:val="B46AC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21A38"/>
    <w:multiLevelType w:val="hybridMultilevel"/>
    <w:tmpl w:val="463E1340"/>
    <w:lvl w:ilvl="0" w:tplc="56988B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41"/>
  </w:num>
  <w:num w:numId="4">
    <w:abstractNumId w:val="46"/>
  </w:num>
  <w:num w:numId="5">
    <w:abstractNumId w:val="18"/>
  </w:num>
  <w:num w:numId="6">
    <w:abstractNumId w:val="20"/>
  </w:num>
  <w:num w:numId="7">
    <w:abstractNumId w:val="37"/>
  </w:num>
  <w:num w:numId="8">
    <w:abstractNumId w:val="30"/>
  </w:num>
  <w:num w:numId="9">
    <w:abstractNumId w:val="8"/>
  </w:num>
  <w:num w:numId="10">
    <w:abstractNumId w:val="1"/>
  </w:num>
  <w:num w:numId="11">
    <w:abstractNumId w:val="28"/>
  </w:num>
  <w:num w:numId="12">
    <w:abstractNumId w:val="34"/>
  </w:num>
  <w:num w:numId="13">
    <w:abstractNumId w:val="31"/>
  </w:num>
  <w:num w:numId="14">
    <w:abstractNumId w:val="12"/>
  </w:num>
  <w:num w:numId="15">
    <w:abstractNumId w:val="6"/>
  </w:num>
  <w:num w:numId="16">
    <w:abstractNumId w:val="23"/>
  </w:num>
  <w:num w:numId="17">
    <w:abstractNumId w:val="22"/>
  </w:num>
  <w:num w:numId="18">
    <w:abstractNumId w:val="38"/>
  </w:num>
  <w:num w:numId="19">
    <w:abstractNumId w:val="42"/>
  </w:num>
  <w:num w:numId="20">
    <w:abstractNumId w:val="11"/>
  </w:num>
  <w:num w:numId="21">
    <w:abstractNumId w:val="4"/>
  </w:num>
  <w:num w:numId="22">
    <w:abstractNumId w:val="24"/>
  </w:num>
  <w:num w:numId="23">
    <w:abstractNumId w:val="44"/>
  </w:num>
  <w:num w:numId="24">
    <w:abstractNumId w:val="26"/>
  </w:num>
  <w:num w:numId="25">
    <w:abstractNumId w:val="45"/>
  </w:num>
  <w:num w:numId="26">
    <w:abstractNumId w:val="0"/>
  </w:num>
  <w:num w:numId="27">
    <w:abstractNumId w:val="43"/>
  </w:num>
  <w:num w:numId="28">
    <w:abstractNumId w:val="36"/>
  </w:num>
  <w:num w:numId="29">
    <w:abstractNumId w:val="3"/>
  </w:num>
  <w:num w:numId="30">
    <w:abstractNumId w:val="19"/>
  </w:num>
  <w:num w:numId="31">
    <w:abstractNumId w:val="35"/>
  </w:num>
  <w:num w:numId="32">
    <w:abstractNumId w:val="40"/>
  </w:num>
  <w:num w:numId="33">
    <w:abstractNumId w:val="29"/>
  </w:num>
  <w:num w:numId="34">
    <w:abstractNumId w:val="39"/>
  </w:num>
  <w:num w:numId="35">
    <w:abstractNumId w:val="2"/>
  </w:num>
  <w:num w:numId="36">
    <w:abstractNumId w:val="9"/>
  </w:num>
  <w:num w:numId="37">
    <w:abstractNumId w:val="33"/>
  </w:num>
  <w:num w:numId="38">
    <w:abstractNumId w:val="15"/>
  </w:num>
  <w:num w:numId="39">
    <w:abstractNumId w:val="21"/>
  </w:num>
  <w:num w:numId="40">
    <w:abstractNumId w:val="14"/>
  </w:num>
  <w:num w:numId="41">
    <w:abstractNumId w:val="27"/>
  </w:num>
  <w:num w:numId="42">
    <w:abstractNumId w:val="10"/>
  </w:num>
  <w:num w:numId="43">
    <w:abstractNumId w:val="5"/>
  </w:num>
  <w:num w:numId="44">
    <w:abstractNumId w:val="25"/>
  </w:num>
  <w:num w:numId="45">
    <w:abstractNumId w:val="47"/>
  </w:num>
  <w:num w:numId="46">
    <w:abstractNumId w:val="16"/>
  </w:num>
  <w:num w:numId="47">
    <w:abstractNumId w:val="1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03259"/>
    <w:rsid w:val="00020CCE"/>
    <w:rsid w:val="00032223"/>
    <w:rsid w:val="000400BB"/>
    <w:rsid w:val="00042531"/>
    <w:rsid w:val="0005049A"/>
    <w:rsid w:val="000636AA"/>
    <w:rsid w:val="000739B0"/>
    <w:rsid w:val="000B27E0"/>
    <w:rsid w:val="000C017C"/>
    <w:rsid w:val="000F38D7"/>
    <w:rsid w:val="001016C8"/>
    <w:rsid w:val="00105FE4"/>
    <w:rsid w:val="001127E6"/>
    <w:rsid w:val="00120B4C"/>
    <w:rsid w:val="00123193"/>
    <w:rsid w:val="00127BAD"/>
    <w:rsid w:val="00132F69"/>
    <w:rsid w:val="00133CE5"/>
    <w:rsid w:val="00146BE2"/>
    <w:rsid w:val="00161683"/>
    <w:rsid w:val="001644CD"/>
    <w:rsid w:val="00170EA7"/>
    <w:rsid w:val="001742D8"/>
    <w:rsid w:val="001908D3"/>
    <w:rsid w:val="001A1AAF"/>
    <w:rsid w:val="001A1AF5"/>
    <w:rsid w:val="001B5652"/>
    <w:rsid w:val="001C7DEB"/>
    <w:rsid w:val="001D1A73"/>
    <w:rsid w:val="001F1933"/>
    <w:rsid w:val="001F3EDA"/>
    <w:rsid w:val="001F55A7"/>
    <w:rsid w:val="00207B11"/>
    <w:rsid w:val="002172E8"/>
    <w:rsid w:val="0023423A"/>
    <w:rsid w:val="00235D12"/>
    <w:rsid w:val="002443B5"/>
    <w:rsid w:val="002571AC"/>
    <w:rsid w:val="00265D8E"/>
    <w:rsid w:val="00281902"/>
    <w:rsid w:val="00284018"/>
    <w:rsid w:val="00293392"/>
    <w:rsid w:val="002A3C8F"/>
    <w:rsid w:val="002A7C43"/>
    <w:rsid w:val="002B69AE"/>
    <w:rsid w:val="002C1DFD"/>
    <w:rsid w:val="002C3811"/>
    <w:rsid w:val="002E788E"/>
    <w:rsid w:val="00304B61"/>
    <w:rsid w:val="00311FA6"/>
    <w:rsid w:val="00320616"/>
    <w:rsid w:val="00350DA6"/>
    <w:rsid w:val="003538FE"/>
    <w:rsid w:val="00355EC5"/>
    <w:rsid w:val="003578A7"/>
    <w:rsid w:val="003613BF"/>
    <w:rsid w:val="003659E3"/>
    <w:rsid w:val="00397C0F"/>
    <w:rsid w:val="003A017B"/>
    <w:rsid w:val="003A7E33"/>
    <w:rsid w:val="003B0369"/>
    <w:rsid w:val="003C3B58"/>
    <w:rsid w:val="003D4A8C"/>
    <w:rsid w:val="003D53DB"/>
    <w:rsid w:val="00400C82"/>
    <w:rsid w:val="004051BA"/>
    <w:rsid w:val="0047269C"/>
    <w:rsid w:val="00476EE1"/>
    <w:rsid w:val="0047765C"/>
    <w:rsid w:val="004A4B6D"/>
    <w:rsid w:val="004B037E"/>
    <w:rsid w:val="004B7BF4"/>
    <w:rsid w:val="004C364B"/>
    <w:rsid w:val="004D10A6"/>
    <w:rsid w:val="004E52FC"/>
    <w:rsid w:val="005124AE"/>
    <w:rsid w:val="005131A6"/>
    <w:rsid w:val="00514CA9"/>
    <w:rsid w:val="00555ECA"/>
    <w:rsid w:val="00574309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D5C09"/>
    <w:rsid w:val="005F24B4"/>
    <w:rsid w:val="00602579"/>
    <w:rsid w:val="006045E1"/>
    <w:rsid w:val="00614E7B"/>
    <w:rsid w:val="0063679D"/>
    <w:rsid w:val="00673BAB"/>
    <w:rsid w:val="0069170D"/>
    <w:rsid w:val="006C5CA4"/>
    <w:rsid w:val="006F3DFC"/>
    <w:rsid w:val="00712AE8"/>
    <w:rsid w:val="00743396"/>
    <w:rsid w:val="00747F47"/>
    <w:rsid w:val="00751202"/>
    <w:rsid w:val="00776475"/>
    <w:rsid w:val="00777C4F"/>
    <w:rsid w:val="007A2A5A"/>
    <w:rsid w:val="007A7F2D"/>
    <w:rsid w:val="00816739"/>
    <w:rsid w:val="00826BBB"/>
    <w:rsid w:val="0083184B"/>
    <w:rsid w:val="00864697"/>
    <w:rsid w:val="00874EE5"/>
    <w:rsid w:val="00893BFD"/>
    <w:rsid w:val="008A5424"/>
    <w:rsid w:val="008A6DB7"/>
    <w:rsid w:val="008A7D6F"/>
    <w:rsid w:val="008C0E2C"/>
    <w:rsid w:val="008C354D"/>
    <w:rsid w:val="008D6C35"/>
    <w:rsid w:val="00967B35"/>
    <w:rsid w:val="009753FC"/>
    <w:rsid w:val="009A0BC7"/>
    <w:rsid w:val="009A743C"/>
    <w:rsid w:val="009A7993"/>
    <w:rsid w:val="009B5639"/>
    <w:rsid w:val="00A11E89"/>
    <w:rsid w:val="00A132E6"/>
    <w:rsid w:val="00A22009"/>
    <w:rsid w:val="00A4743F"/>
    <w:rsid w:val="00A72C01"/>
    <w:rsid w:val="00A80680"/>
    <w:rsid w:val="00A91BF6"/>
    <w:rsid w:val="00AF2662"/>
    <w:rsid w:val="00B029AD"/>
    <w:rsid w:val="00B57528"/>
    <w:rsid w:val="00B61A10"/>
    <w:rsid w:val="00B65D52"/>
    <w:rsid w:val="00BA42E4"/>
    <w:rsid w:val="00BD143A"/>
    <w:rsid w:val="00BD541A"/>
    <w:rsid w:val="00BD6726"/>
    <w:rsid w:val="00BE1FA1"/>
    <w:rsid w:val="00C24C1E"/>
    <w:rsid w:val="00C31356"/>
    <w:rsid w:val="00C32FE4"/>
    <w:rsid w:val="00C42544"/>
    <w:rsid w:val="00C63580"/>
    <w:rsid w:val="00C7134F"/>
    <w:rsid w:val="00C9145B"/>
    <w:rsid w:val="00CB7125"/>
    <w:rsid w:val="00CB72C3"/>
    <w:rsid w:val="00CD2F36"/>
    <w:rsid w:val="00D15A56"/>
    <w:rsid w:val="00D415D0"/>
    <w:rsid w:val="00D55A7F"/>
    <w:rsid w:val="00D56A3B"/>
    <w:rsid w:val="00D95095"/>
    <w:rsid w:val="00DB466C"/>
    <w:rsid w:val="00DB7F16"/>
    <w:rsid w:val="00DC4B86"/>
    <w:rsid w:val="00DE0B69"/>
    <w:rsid w:val="00DE2C62"/>
    <w:rsid w:val="00DF0971"/>
    <w:rsid w:val="00DF6D55"/>
    <w:rsid w:val="00E01338"/>
    <w:rsid w:val="00E36098"/>
    <w:rsid w:val="00E540A6"/>
    <w:rsid w:val="00E7074B"/>
    <w:rsid w:val="00E8230A"/>
    <w:rsid w:val="00E82B44"/>
    <w:rsid w:val="00E90E90"/>
    <w:rsid w:val="00E924E3"/>
    <w:rsid w:val="00E96808"/>
    <w:rsid w:val="00EB31D5"/>
    <w:rsid w:val="00EC3DC7"/>
    <w:rsid w:val="00ED451C"/>
    <w:rsid w:val="00F024DF"/>
    <w:rsid w:val="00F14C19"/>
    <w:rsid w:val="00F26F79"/>
    <w:rsid w:val="00F42478"/>
    <w:rsid w:val="00F45A2B"/>
    <w:rsid w:val="00F60840"/>
    <w:rsid w:val="00F76251"/>
    <w:rsid w:val="00F96021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7DC06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78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7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41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43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sCXJo1C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p9C7QkDX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XbSryqfAW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CA8B3-ADA8-4E38-9E37-C1D7529D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Heap</dc:creator>
  <cp:lastModifiedBy>R Cliffe</cp:lastModifiedBy>
  <cp:revision>2</cp:revision>
  <cp:lastPrinted>2017-01-30T07:48:00Z</cp:lastPrinted>
  <dcterms:created xsi:type="dcterms:W3CDTF">2024-07-12T13:24:00Z</dcterms:created>
  <dcterms:modified xsi:type="dcterms:W3CDTF">2024-07-12T13:24:00Z</dcterms:modified>
</cp:coreProperties>
</file>