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948"/>
        <w:gridCol w:w="2875"/>
        <w:gridCol w:w="13"/>
        <w:gridCol w:w="2888"/>
        <w:gridCol w:w="75"/>
        <w:gridCol w:w="2813"/>
        <w:gridCol w:w="22"/>
        <w:gridCol w:w="2835"/>
        <w:gridCol w:w="31"/>
        <w:gridCol w:w="2888"/>
      </w:tblGrid>
      <w:tr w:rsidR="00D56A3B" w:rsidRPr="002F6978" w:rsidTr="008D7EAB">
        <w:tc>
          <w:tcPr>
            <w:tcW w:w="15388" w:type="dxa"/>
            <w:gridSpan w:val="10"/>
          </w:tcPr>
          <w:p w:rsidR="00D56A3B" w:rsidRPr="002F6978" w:rsidRDefault="00D56A3B" w:rsidP="00D56A3B">
            <w:pPr>
              <w:spacing w:after="0" w:line="240" w:lineRule="auto"/>
              <w:jc w:val="center"/>
              <w:rPr>
                <w:rFonts w:ascii="Arial" w:hAnsi="Arial" w:cs="Arial"/>
                <w:b/>
                <w:bCs/>
                <w:color w:val="000000"/>
              </w:rPr>
            </w:pPr>
            <w:r w:rsidRPr="002F6978">
              <w:rPr>
                <w:rFonts w:ascii="Arial" w:hAnsi="Arial" w:cs="Arial"/>
                <w:b/>
                <w:bCs/>
                <w:color w:val="000000"/>
              </w:rPr>
              <w:t xml:space="preserve">Year 7 - </w:t>
            </w:r>
            <w:r w:rsidR="00517538" w:rsidRPr="002F6978">
              <w:rPr>
                <w:rFonts w:ascii="Arial" w:hAnsi="Arial" w:cs="Arial"/>
                <w:b/>
                <w:bCs/>
                <w:color w:val="000000"/>
              </w:rPr>
              <w:t>Music</w:t>
            </w:r>
          </w:p>
        </w:tc>
      </w:tr>
      <w:tr w:rsidR="00D56A3B" w:rsidRPr="002F6978" w:rsidTr="008D7EAB">
        <w:tc>
          <w:tcPr>
            <w:tcW w:w="948" w:type="dxa"/>
          </w:tcPr>
          <w:p w:rsidR="00D56A3B" w:rsidRPr="002F6978" w:rsidRDefault="00D56A3B" w:rsidP="00893BFD">
            <w:pPr>
              <w:spacing w:after="0" w:line="240" w:lineRule="auto"/>
              <w:rPr>
                <w:rFonts w:ascii="Arial" w:hAnsi="Arial" w:cs="Arial"/>
                <w:b/>
                <w:bCs/>
                <w:color w:val="000000"/>
              </w:rPr>
            </w:pPr>
            <w:r w:rsidRPr="002F6978">
              <w:rPr>
                <w:rFonts w:ascii="Arial" w:hAnsi="Arial" w:cs="Arial"/>
                <w:b/>
                <w:bCs/>
                <w:color w:val="000000"/>
              </w:rPr>
              <w:t>Curriculum intent</w:t>
            </w:r>
          </w:p>
        </w:tc>
        <w:tc>
          <w:tcPr>
            <w:tcW w:w="14440" w:type="dxa"/>
            <w:gridSpan w:val="9"/>
          </w:tcPr>
          <w:p w:rsidR="00D56A3B" w:rsidRPr="002F6978" w:rsidRDefault="00D56A3B" w:rsidP="00893BFD">
            <w:pPr>
              <w:spacing w:after="0" w:line="240" w:lineRule="auto"/>
              <w:rPr>
                <w:rFonts w:ascii="Arial" w:hAnsi="Arial" w:cs="Arial"/>
                <w:bCs/>
                <w:color w:val="000000"/>
              </w:rPr>
            </w:pPr>
          </w:p>
          <w:p w:rsidR="009645FD" w:rsidRPr="002F6978" w:rsidRDefault="009645FD" w:rsidP="009645FD">
            <w:pPr>
              <w:spacing w:after="0" w:line="240" w:lineRule="auto"/>
              <w:rPr>
                <w:rFonts w:ascii="Arial" w:hAnsi="Arial" w:cs="Arial"/>
                <w:bCs/>
                <w:color w:val="000000"/>
              </w:rPr>
            </w:pPr>
            <w:r w:rsidRPr="002F6978">
              <w:rPr>
                <w:rFonts w:ascii="Arial" w:hAnsi="Arial" w:cs="Arial"/>
                <w:bCs/>
                <w:color w:val="000000"/>
              </w:rPr>
              <w:t xml:space="preserve">In year 7 the 3 core skills of the Music Curriculum will be explored. Students will perform on a range of instruments, ensembles and styles. </w:t>
            </w:r>
          </w:p>
          <w:p w:rsidR="009645FD" w:rsidRPr="002F6978" w:rsidRDefault="009645FD" w:rsidP="009645FD">
            <w:pPr>
              <w:spacing w:after="0" w:line="240" w:lineRule="auto"/>
              <w:rPr>
                <w:rFonts w:ascii="Arial" w:hAnsi="Arial" w:cs="Arial"/>
                <w:bCs/>
                <w:color w:val="000000"/>
              </w:rPr>
            </w:pPr>
            <w:r w:rsidRPr="002F6978">
              <w:rPr>
                <w:rFonts w:ascii="Arial" w:hAnsi="Arial" w:cs="Arial"/>
                <w:bCs/>
                <w:color w:val="000000"/>
              </w:rPr>
              <w:t>Each student will complete theoretical, contextual and historical understanding and listening of the styles of music studied so that students begin to learn about how and why music has developed through time.</w:t>
            </w:r>
          </w:p>
          <w:p w:rsidR="000B3EB7" w:rsidRPr="002F6978" w:rsidRDefault="000B3EB7" w:rsidP="009645FD">
            <w:pPr>
              <w:spacing w:after="0" w:line="240" w:lineRule="auto"/>
              <w:rPr>
                <w:rFonts w:ascii="Arial" w:hAnsi="Arial" w:cs="Arial"/>
                <w:bCs/>
                <w:color w:val="000000"/>
              </w:rPr>
            </w:pPr>
            <w:r w:rsidRPr="002F6978">
              <w:rPr>
                <w:rFonts w:ascii="Arial" w:hAnsi="Arial" w:cs="Arial"/>
                <w:bCs/>
                <w:color w:val="000000"/>
              </w:rPr>
              <w:t xml:space="preserve">They will study folk music, </w:t>
            </w:r>
            <w:r w:rsidR="002908DA" w:rsidRPr="002F6978">
              <w:rPr>
                <w:rFonts w:ascii="Arial" w:hAnsi="Arial" w:cs="Arial"/>
                <w:bCs/>
                <w:color w:val="000000"/>
              </w:rPr>
              <w:t>western classical music</w:t>
            </w:r>
            <w:r w:rsidRPr="002F6978">
              <w:rPr>
                <w:rFonts w:ascii="Arial" w:hAnsi="Arial" w:cs="Arial"/>
                <w:bCs/>
                <w:color w:val="000000"/>
              </w:rPr>
              <w:t>, ukulele and music for films.</w:t>
            </w:r>
          </w:p>
          <w:p w:rsidR="005131A6" w:rsidRPr="002F6978" w:rsidRDefault="005131A6" w:rsidP="00893BFD">
            <w:pPr>
              <w:spacing w:after="0" w:line="240" w:lineRule="auto"/>
              <w:rPr>
                <w:rFonts w:ascii="Arial" w:hAnsi="Arial" w:cs="Arial"/>
                <w:bCs/>
                <w:color w:val="000000"/>
              </w:rPr>
            </w:pPr>
          </w:p>
        </w:tc>
      </w:tr>
      <w:tr w:rsidR="00BB29DF" w:rsidRPr="002F6978" w:rsidTr="001257D1">
        <w:tc>
          <w:tcPr>
            <w:tcW w:w="948" w:type="dxa"/>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Term</w:t>
            </w:r>
          </w:p>
        </w:tc>
        <w:tc>
          <w:tcPr>
            <w:tcW w:w="2888" w:type="dxa"/>
            <w:gridSpan w:val="2"/>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Topic 1</w:t>
            </w:r>
          </w:p>
        </w:tc>
        <w:tc>
          <w:tcPr>
            <w:tcW w:w="2888" w:type="dxa"/>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Topic 2</w:t>
            </w:r>
          </w:p>
        </w:tc>
        <w:tc>
          <w:tcPr>
            <w:tcW w:w="2888" w:type="dxa"/>
            <w:gridSpan w:val="2"/>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Topic 3</w:t>
            </w:r>
          </w:p>
        </w:tc>
        <w:tc>
          <w:tcPr>
            <w:tcW w:w="2888" w:type="dxa"/>
            <w:gridSpan w:val="3"/>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Topic 4</w:t>
            </w:r>
          </w:p>
        </w:tc>
        <w:tc>
          <w:tcPr>
            <w:tcW w:w="2888" w:type="dxa"/>
          </w:tcPr>
          <w:p w:rsidR="00BB29DF" w:rsidRPr="002F6978" w:rsidRDefault="00BB29DF" w:rsidP="00893BFD">
            <w:pPr>
              <w:spacing w:after="0" w:line="240" w:lineRule="auto"/>
              <w:rPr>
                <w:rFonts w:ascii="Arial" w:hAnsi="Arial" w:cs="Arial"/>
                <w:b/>
                <w:bCs/>
                <w:color w:val="000000"/>
              </w:rPr>
            </w:pPr>
            <w:r w:rsidRPr="002F6978">
              <w:rPr>
                <w:rFonts w:ascii="Arial" w:hAnsi="Arial" w:cs="Arial"/>
                <w:b/>
                <w:bCs/>
                <w:color w:val="000000"/>
              </w:rPr>
              <w:t>Topic 5</w:t>
            </w:r>
          </w:p>
        </w:tc>
      </w:tr>
      <w:tr w:rsidR="007A5728" w:rsidRPr="002F6978" w:rsidTr="001257D1">
        <w:tc>
          <w:tcPr>
            <w:tcW w:w="948" w:type="dxa"/>
          </w:tcPr>
          <w:p w:rsidR="007A5728" w:rsidRPr="002F6978" w:rsidRDefault="007A5728" w:rsidP="00893BFD">
            <w:pPr>
              <w:spacing w:after="0" w:line="240" w:lineRule="auto"/>
              <w:rPr>
                <w:rFonts w:ascii="Arial" w:hAnsi="Arial" w:cs="Arial"/>
                <w:b/>
                <w:bCs/>
                <w:color w:val="000000"/>
              </w:rPr>
            </w:pPr>
            <w:r w:rsidRPr="002F6978">
              <w:rPr>
                <w:rFonts w:ascii="Arial" w:hAnsi="Arial" w:cs="Arial"/>
                <w:b/>
                <w:bCs/>
                <w:color w:val="000000"/>
              </w:rPr>
              <w:t>Knowledge</w:t>
            </w:r>
          </w:p>
        </w:tc>
        <w:tc>
          <w:tcPr>
            <w:tcW w:w="2888" w:type="dxa"/>
            <w:gridSpan w:val="2"/>
          </w:tcPr>
          <w:p w:rsidR="007A5728" w:rsidRPr="002F6978" w:rsidRDefault="007A5728" w:rsidP="00524F10">
            <w:pPr>
              <w:jc w:val="both"/>
              <w:rPr>
                <w:rFonts w:ascii="Arial" w:hAnsi="Arial" w:cs="Arial"/>
                <w:b/>
              </w:rPr>
            </w:pPr>
            <w:r w:rsidRPr="002F6978">
              <w:rPr>
                <w:rFonts w:ascii="Arial" w:hAnsi="Arial" w:cs="Arial"/>
                <w:b/>
              </w:rPr>
              <w:t>Performance Skills – The Cup song</w:t>
            </w:r>
          </w:p>
          <w:p w:rsidR="001257D1" w:rsidRPr="002F6978" w:rsidRDefault="001257D1" w:rsidP="00524F10">
            <w:pPr>
              <w:jc w:val="both"/>
              <w:rPr>
                <w:rFonts w:ascii="Arial" w:hAnsi="Arial" w:cs="Arial"/>
                <w:b/>
              </w:rPr>
            </w:pPr>
          </w:p>
          <w:p w:rsidR="007A5728" w:rsidRPr="002F6978" w:rsidRDefault="007A5728" w:rsidP="00524F10">
            <w:pPr>
              <w:jc w:val="both"/>
              <w:rPr>
                <w:rFonts w:ascii="Arial" w:hAnsi="Arial" w:cs="Arial"/>
              </w:rPr>
            </w:pPr>
            <w:r w:rsidRPr="002F6978">
              <w:rPr>
                <w:rFonts w:ascii="Arial" w:hAnsi="Arial" w:cs="Arial"/>
              </w:rPr>
              <w:t>Learners will learn how to read notation. This includes rhythms and notes. These skills will be used to read music in order to learn how to play a piece of music on the keyboard. Students will perform as a class ensemble using rhythms, melody lines on the piano and singing.</w:t>
            </w:r>
          </w:p>
          <w:p w:rsidR="007A5728" w:rsidRPr="002F6978" w:rsidRDefault="007A5728" w:rsidP="00893BFD">
            <w:pPr>
              <w:spacing w:after="0" w:line="240" w:lineRule="auto"/>
              <w:rPr>
                <w:rFonts w:ascii="Arial" w:hAnsi="Arial" w:cs="Arial"/>
                <w:bCs/>
                <w:color w:val="000000"/>
              </w:rPr>
            </w:pPr>
          </w:p>
        </w:tc>
        <w:tc>
          <w:tcPr>
            <w:tcW w:w="2888" w:type="dxa"/>
          </w:tcPr>
          <w:p w:rsidR="007A5728" w:rsidRPr="002F6978" w:rsidRDefault="007A5728" w:rsidP="00524F10">
            <w:pPr>
              <w:jc w:val="both"/>
              <w:rPr>
                <w:rFonts w:ascii="Arial" w:hAnsi="Arial" w:cs="Arial"/>
                <w:b/>
              </w:rPr>
            </w:pPr>
            <w:r w:rsidRPr="002F6978">
              <w:rPr>
                <w:rFonts w:ascii="Arial" w:hAnsi="Arial" w:cs="Arial"/>
                <w:b/>
              </w:rPr>
              <w:t>Composition skills – Soundscapes</w:t>
            </w:r>
          </w:p>
          <w:p w:rsidR="001257D1" w:rsidRPr="002F6978" w:rsidRDefault="001257D1" w:rsidP="00524F10">
            <w:pPr>
              <w:jc w:val="both"/>
              <w:rPr>
                <w:rFonts w:ascii="Arial" w:hAnsi="Arial" w:cs="Arial"/>
                <w:b/>
              </w:rPr>
            </w:pPr>
          </w:p>
          <w:p w:rsidR="007A5728" w:rsidRPr="002F6978" w:rsidRDefault="007A5728" w:rsidP="00524F10">
            <w:pPr>
              <w:jc w:val="both"/>
              <w:rPr>
                <w:rFonts w:ascii="Arial" w:hAnsi="Arial" w:cs="Arial"/>
              </w:rPr>
            </w:pPr>
            <w:r w:rsidRPr="002F6978">
              <w:rPr>
                <w:rFonts w:ascii="Arial" w:hAnsi="Arial" w:cs="Arial"/>
              </w:rPr>
              <w:t xml:space="preserve">Learners will understand what the concept of composition is. They will explore Garage band for composing. They will discover different instruments and learn how to edit and layer instruments to create a soundscape that tells a story. </w:t>
            </w:r>
          </w:p>
          <w:p w:rsidR="007A5728" w:rsidRPr="002F6978" w:rsidRDefault="007A5728" w:rsidP="00893BFD">
            <w:pPr>
              <w:spacing w:after="0" w:line="240" w:lineRule="auto"/>
              <w:rPr>
                <w:rFonts w:ascii="Arial" w:hAnsi="Arial" w:cs="Arial"/>
                <w:bCs/>
                <w:color w:val="000000"/>
              </w:rPr>
            </w:pPr>
          </w:p>
        </w:tc>
        <w:tc>
          <w:tcPr>
            <w:tcW w:w="2888" w:type="dxa"/>
            <w:gridSpan w:val="2"/>
          </w:tcPr>
          <w:p w:rsidR="007A5728" w:rsidRPr="002F6978" w:rsidRDefault="007A5728" w:rsidP="00C27845">
            <w:pPr>
              <w:jc w:val="both"/>
              <w:rPr>
                <w:rFonts w:ascii="Arial" w:hAnsi="Arial" w:cs="Arial"/>
              </w:rPr>
            </w:pPr>
            <w:r w:rsidRPr="002F6978">
              <w:rPr>
                <w:rFonts w:ascii="Arial" w:hAnsi="Arial" w:cs="Arial"/>
                <w:b/>
              </w:rPr>
              <w:t>Western Classical music – Performance and Composition skills</w:t>
            </w:r>
            <w:r w:rsidRPr="002F6978">
              <w:rPr>
                <w:rFonts w:ascii="Arial" w:hAnsi="Arial" w:cs="Arial"/>
              </w:rPr>
              <w:t xml:space="preserve"> </w:t>
            </w:r>
          </w:p>
          <w:p w:rsidR="007A5728" w:rsidRPr="002F6978" w:rsidRDefault="007A5728" w:rsidP="00524F10">
            <w:pPr>
              <w:jc w:val="both"/>
              <w:rPr>
                <w:rFonts w:ascii="Arial" w:hAnsi="Arial" w:cs="Arial"/>
              </w:rPr>
            </w:pPr>
            <w:r w:rsidRPr="002F6978">
              <w:rPr>
                <w:rFonts w:ascii="Arial" w:hAnsi="Arial" w:cs="Arial"/>
              </w:rPr>
              <w:t>Learners will understand the concept of a ground Bass. Using Pachelbel’s Canon as a stimulus to discover the use of a ground bass and canon melody.</w:t>
            </w:r>
          </w:p>
          <w:p w:rsidR="007A5728" w:rsidRPr="002F6978" w:rsidRDefault="007A5728" w:rsidP="002F6978">
            <w:pPr>
              <w:jc w:val="both"/>
              <w:rPr>
                <w:rFonts w:ascii="Arial" w:hAnsi="Arial" w:cs="Arial"/>
              </w:rPr>
            </w:pPr>
            <w:r w:rsidRPr="002F6978">
              <w:rPr>
                <w:rFonts w:ascii="Arial" w:hAnsi="Arial" w:cs="Arial"/>
              </w:rPr>
              <w:t>This will be studied by learning to perform the original and then compose their own canon composition using a ground bass.</w:t>
            </w:r>
          </w:p>
        </w:tc>
        <w:tc>
          <w:tcPr>
            <w:tcW w:w="2888" w:type="dxa"/>
            <w:gridSpan w:val="3"/>
          </w:tcPr>
          <w:p w:rsidR="007A5728" w:rsidRPr="002F6978" w:rsidRDefault="007A5728" w:rsidP="00524F10">
            <w:pPr>
              <w:jc w:val="both"/>
              <w:rPr>
                <w:rFonts w:ascii="Arial" w:hAnsi="Arial" w:cs="Arial"/>
                <w:b/>
              </w:rPr>
            </w:pPr>
            <w:r w:rsidRPr="002F6978">
              <w:rPr>
                <w:rFonts w:ascii="Arial" w:hAnsi="Arial" w:cs="Arial"/>
                <w:b/>
              </w:rPr>
              <w:t xml:space="preserve">Performance skills – Ensemble </w:t>
            </w:r>
            <w:r w:rsidR="001257D1" w:rsidRPr="002F6978">
              <w:rPr>
                <w:rFonts w:ascii="Arial" w:hAnsi="Arial" w:cs="Arial"/>
                <w:b/>
              </w:rPr>
              <w:t>–</w:t>
            </w:r>
            <w:r w:rsidRPr="002F6978">
              <w:rPr>
                <w:rFonts w:ascii="Arial" w:hAnsi="Arial" w:cs="Arial"/>
                <w:b/>
              </w:rPr>
              <w:t xml:space="preserve"> ukulele</w:t>
            </w:r>
          </w:p>
          <w:p w:rsidR="001257D1" w:rsidRPr="002F6978" w:rsidRDefault="001257D1" w:rsidP="00524F10">
            <w:pPr>
              <w:jc w:val="both"/>
              <w:rPr>
                <w:rFonts w:ascii="Arial" w:hAnsi="Arial" w:cs="Arial"/>
                <w:b/>
              </w:rPr>
            </w:pPr>
          </w:p>
          <w:p w:rsidR="007A5728" w:rsidRPr="002F6978" w:rsidRDefault="007A5728" w:rsidP="00524F10">
            <w:pPr>
              <w:jc w:val="both"/>
              <w:rPr>
                <w:rFonts w:ascii="Arial" w:hAnsi="Arial" w:cs="Arial"/>
              </w:rPr>
            </w:pPr>
            <w:r w:rsidRPr="002F6978">
              <w:rPr>
                <w:rFonts w:ascii="Arial" w:hAnsi="Arial" w:cs="Arial"/>
              </w:rPr>
              <w:t xml:space="preserve">Learners will learn how to read chord tab and relate that to playing the ukulele. They will learn a four-chord trick and use performing techniques to play the accompanying chords and sing as an ensemble </w:t>
            </w:r>
          </w:p>
          <w:p w:rsidR="007A5728" w:rsidRPr="002F6978" w:rsidRDefault="007A5728" w:rsidP="00893BFD">
            <w:pPr>
              <w:spacing w:after="0" w:line="240" w:lineRule="auto"/>
              <w:rPr>
                <w:rFonts w:ascii="Arial" w:hAnsi="Arial" w:cs="Arial"/>
                <w:bCs/>
                <w:color w:val="000000"/>
              </w:rPr>
            </w:pPr>
          </w:p>
        </w:tc>
        <w:tc>
          <w:tcPr>
            <w:tcW w:w="2888" w:type="dxa"/>
          </w:tcPr>
          <w:p w:rsidR="007A5728" w:rsidRPr="002F6978" w:rsidRDefault="007A5728" w:rsidP="00524F10">
            <w:pPr>
              <w:jc w:val="both"/>
              <w:rPr>
                <w:rFonts w:ascii="Arial" w:hAnsi="Arial" w:cs="Arial"/>
                <w:b/>
              </w:rPr>
            </w:pPr>
            <w:r w:rsidRPr="002F6978">
              <w:rPr>
                <w:rFonts w:ascii="Arial" w:hAnsi="Arial" w:cs="Arial"/>
                <w:b/>
              </w:rPr>
              <w:t>Composition skills –</w:t>
            </w:r>
            <w:r w:rsidR="007547C0">
              <w:rPr>
                <w:rFonts w:ascii="Arial" w:hAnsi="Arial" w:cs="Arial"/>
                <w:b/>
              </w:rPr>
              <w:t xml:space="preserve"> The</w:t>
            </w:r>
            <w:r w:rsidRPr="002F6978">
              <w:rPr>
                <w:rFonts w:ascii="Arial" w:hAnsi="Arial" w:cs="Arial"/>
                <w:b/>
              </w:rPr>
              <w:t xml:space="preserve"> song</w:t>
            </w:r>
          </w:p>
          <w:p w:rsidR="001257D1" w:rsidRPr="002F6978" w:rsidRDefault="001257D1" w:rsidP="00524F10">
            <w:pPr>
              <w:jc w:val="both"/>
              <w:rPr>
                <w:rFonts w:ascii="Arial" w:hAnsi="Arial" w:cs="Arial"/>
                <w:b/>
              </w:rPr>
            </w:pPr>
          </w:p>
          <w:p w:rsidR="007A5728" w:rsidRPr="002F6978" w:rsidRDefault="007A5728" w:rsidP="002F6978">
            <w:pPr>
              <w:jc w:val="both"/>
              <w:rPr>
                <w:rFonts w:ascii="Arial" w:hAnsi="Arial" w:cs="Arial"/>
              </w:rPr>
            </w:pPr>
            <w:r w:rsidRPr="002F6978">
              <w:rPr>
                <w:rFonts w:ascii="Arial" w:hAnsi="Arial" w:cs="Arial"/>
              </w:rPr>
              <w:t xml:space="preserve">Learners will develop their composition skills further. They will use chords and melody to create a simple  </w:t>
            </w:r>
            <w:bookmarkStart w:id="0" w:name="_GoBack"/>
            <w:bookmarkEnd w:id="0"/>
            <w:r w:rsidRPr="002F6978">
              <w:rPr>
                <w:rFonts w:ascii="Arial" w:hAnsi="Arial" w:cs="Arial"/>
              </w:rPr>
              <w:t>song and write lyrics to match. They learn to use the score option to write the music using notation. They will learn how to quantize and record “live” sound. They will explore song structure – elements such as Verse and choru</w:t>
            </w:r>
            <w:r w:rsidR="002F6978">
              <w:rPr>
                <w:rFonts w:ascii="Arial" w:hAnsi="Arial" w:cs="Arial"/>
              </w:rPr>
              <w:t>s</w:t>
            </w:r>
          </w:p>
        </w:tc>
      </w:tr>
      <w:tr w:rsidR="007A5728" w:rsidRPr="002F6978" w:rsidTr="002F6978">
        <w:tc>
          <w:tcPr>
            <w:tcW w:w="948" w:type="dxa"/>
          </w:tcPr>
          <w:p w:rsidR="007A5728" w:rsidRPr="002F6978" w:rsidRDefault="007A5728" w:rsidP="00893BFD">
            <w:pPr>
              <w:spacing w:after="0" w:line="240" w:lineRule="auto"/>
              <w:rPr>
                <w:rFonts w:ascii="Arial" w:hAnsi="Arial" w:cs="Arial"/>
                <w:b/>
                <w:bCs/>
                <w:color w:val="000000"/>
              </w:rPr>
            </w:pPr>
            <w:r w:rsidRPr="002F6978">
              <w:rPr>
                <w:rFonts w:ascii="Arial" w:hAnsi="Arial" w:cs="Arial"/>
                <w:b/>
                <w:bCs/>
                <w:color w:val="000000"/>
              </w:rPr>
              <w:t>Skills</w:t>
            </w:r>
          </w:p>
        </w:tc>
        <w:tc>
          <w:tcPr>
            <w:tcW w:w="2875" w:type="dxa"/>
          </w:tcPr>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Reading notation – scores, notes, graphic score etc</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Practicing techniques – small chunks and repetition</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Confidence to perform</w:t>
            </w:r>
          </w:p>
          <w:p w:rsidR="007A5728" w:rsidRPr="002F6978" w:rsidRDefault="007A5728" w:rsidP="00893BFD">
            <w:pPr>
              <w:spacing w:after="0" w:line="240" w:lineRule="auto"/>
              <w:rPr>
                <w:rFonts w:ascii="Arial" w:hAnsi="Arial" w:cs="Arial"/>
                <w:bCs/>
                <w:color w:val="000000"/>
              </w:rPr>
            </w:pPr>
          </w:p>
        </w:tc>
        <w:tc>
          <w:tcPr>
            <w:tcW w:w="2976" w:type="dxa"/>
            <w:gridSpan w:val="3"/>
          </w:tcPr>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lastRenderedPageBreak/>
              <w:t xml:space="preserve">Recording own music - </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Layering</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Editing</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Instruments</w:t>
            </w:r>
          </w:p>
          <w:p w:rsidR="007A5728" w:rsidRPr="002F6978" w:rsidRDefault="007A5728" w:rsidP="00893BFD">
            <w:pPr>
              <w:spacing w:after="0" w:line="240" w:lineRule="auto"/>
              <w:rPr>
                <w:rFonts w:ascii="Arial" w:hAnsi="Arial" w:cs="Arial"/>
                <w:bCs/>
                <w:color w:val="000000"/>
              </w:rPr>
            </w:pPr>
            <w:r w:rsidRPr="002F6978">
              <w:rPr>
                <w:rFonts w:ascii="Arial" w:hAnsi="Arial" w:cs="Arial"/>
                <w:bCs/>
                <w:color w:val="000000"/>
              </w:rPr>
              <w:t>Volume changes</w:t>
            </w:r>
          </w:p>
        </w:tc>
        <w:tc>
          <w:tcPr>
            <w:tcW w:w="2835" w:type="dxa"/>
            <w:gridSpan w:val="2"/>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Reading notation</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Practicing techniques – small chunks, separate hands, slow, rhythmic</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Performing skills - phrasing, timing, rhythm </w:t>
            </w:r>
          </w:p>
          <w:p w:rsidR="007A5728" w:rsidRPr="002F6978" w:rsidRDefault="007A5728" w:rsidP="00524F10">
            <w:pPr>
              <w:spacing w:after="0" w:line="240" w:lineRule="auto"/>
              <w:rPr>
                <w:rFonts w:ascii="Arial" w:hAnsi="Arial" w:cs="Arial"/>
                <w:bCs/>
                <w:color w:val="000000"/>
              </w:rPr>
            </w:pP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Recording own music</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Editing</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Timing</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Elements of music – dynamics, tempo, pitch</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Melody and bass</w:t>
            </w:r>
          </w:p>
        </w:tc>
        <w:tc>
          <w:tcPr>
            <w:tcW w:w="2835" w:type="dxa"/>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lastRenderedPageBreak/>
              <w:t xml:space="preserve">Reading notation – Tab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Practicing techniques – small chunks and repetition</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lastRenderedPageBreak/>
              <w:t>Performing skills – strumming, finger picking, chords, melody</w:t>
            </w:r>
          </w:p>
          <w:p w:rsidR="007A5728" w:rsidRPr="002F6978" w:rsidRDefault="007A5728" w:rsidP="00893BFD">
            <w:pPr>
              <w:spacing w:after="0" w:line="240" w:lineRule="auto"/>
              <w:rPr>
                <w:rFonts w:ascii="Arial" w:hAnsi="Arial" w:cs="Arial"/>
                <w:bCs/>
                <w:color w:val="000000"/>
              </w:rPr>
            </w:pPr>
          </w:p>
        </w:tc>
        <w:tc>
          <w:tcPr>
            <w:tcW w:w="2919" w:type="dxa"/>
            <w:gridSpan w:val="2"/>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lastRenderedPageBreak/>
              <w:t>Recording</w:t>
            </w:r>
            <w:r w:rsidR="002F6978">
              <w:rPr>
                <w:rFonts w:ascii="Arial" w:hAnsi="Arial" w:cs="Arial"/>
                <w:bCs/>
                <w:color w:val="000000"/>
              </w:rPr>
              <w:t xml:space="preserve"> </w:t>
            </w:r>
            <w:r w:rsidRPr="002F6978">
              <w:rPr>
                <w:rFonts w:ascii="Arial" w:hAnsi="Arial" w:cs="Arial"/>
                <w:bCs/>
                <w:color w:val="000000"/>
              </w:rPr>
              <w:t>own music</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Editing</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Texture</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Timing</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Lyrics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lastRenderedPageBreak/>
              <w:t>Structure – verse, chorus, intro, outro</w:t>
            </w:r>
          </w:p>
        </w:tc>
      </w:tr>
      <w:tr w:rsidR="007A5728" w:rsidRPr="002F6978" w:rsidTr="002F6978">
        <w:tc>
          <w:tcPr>
            <w:tcW w:w="948" w:type="dxa"/>
          </w:tcPr>
          <w:p w:rsidR="007A5728" w:rsidRPr="002F6978" w:rsidRDefault="007A5728" w:rsidP="00893BFD">
            <w:pPr>
              <w:spacing w:after="0" w:line="240" w:lineRule="auto"/>
              <w:rPr>
                <w:rFonts w:ascii="Arial" w:hAnsi="Arial" w:cs="Arial"/>
                <w:b/>
                <w:bCs/>
                <w:color w:val="000000"/>
              </w:rPr>
            </w:pPr>
            <w:r w:rsidRPr="002F6978">
              <w:rPr>
                <w:rFonts w:ascii="Arial" w:hAnsi="Arial" w:cs="Arial"/>
                <w:b/>
                <w:bCs/>
                <w:color w:val="000000"/>
              </w:rPr>
              <w:lastRenderedPageBreak/>
              <w:t>Assessments</w:t>
            </w:r>
          </w:p>
        </w:tc>
        <w:tc>
          <w:tcPr>
            <w:tcW w:w="2875" w:type="dxa"/>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Listening and appraising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Mid way assessment – for progress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Peer assessments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Final teacher assessment at the end of half term</w:t>
            </w:r>
          </w:p>
          <w:p w:rsidR="007A5728" w:rsidRPr="002F6978" w:rsidRDefault="007A5728" w:rsidP="00893BFD">
            <w:pPr>
              <w:spacing w:after="0" w:line="240" w:lineRule="auto"/>
              <w:rPr>
                <w:rFonts w:ascii="Arial" w:hAnsi="Arial" w:cs="Arial"/>
                <w:bCs/>
                <w:color w:val="000000"/>
              </w:rPr>
            </w:pPr>
          </w:p>
        </w:tc>
        <w:tc>
          <w:tcPr>
            <w:tcW w:w="2976" w:type="dxa"/>
            <w:gridSpan w:val="3"/>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Listening and appraising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Mid way assessment – for progress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Peer assessments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Final teacher assessment at the end of half term</w:t>
            </w:r>
          </w:p>
        </w:tc>
        <w:tc>
          <w:tcPr>
            <w:tcW w:w="2835" w:type="dxa"/>
            <w:gridSpan w:val="2"/>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Listening and appraising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Mid way assessment – for progress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Peer assessments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Final teacher assessment at the end of each discipline</w:t>
            </w:r>
          </w:p>
          <w:p w:rsidR="007A5728" w:rsidRPr="002F6978" w:rsidRDefault="007A5728" w:rsidP="00524F10">
            <w:pPr>
              <w:spacing w:after="0" w:line="240" w:lineRule="auto"/>
              <w:rPr>
                <w:rFonts w:ascii="Arial" w:hAnsi="Arial" w:cs="Arial"/>
                <w:bCs/>
                <w:color w:val="000000"/>
              </w:rPr>
            </w:pPr>
          </w:p>
        </w:tc>
        <w:tc>
          <w:tcPr>
            <w:tcW w:w="2835" w:type="dxa"/>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Listening and appraising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Mid way assessment – for progress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Peer assessments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Final teacher assessment at the end of half term</w:t>
            </w:r>
          </w:p>
        </w:tc>
        <w:tc>
          <w:tcPr>
            <w:tcW w:w="2919" w:type="dxa"/>
            <w:gridSpan w:val="2"/>
          </w:tcPr>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 xml:space="preserve">Listening and appraising </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Mid way assessment – for progress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Peer assessments</w:t>
            </w:r>
          </w:p>
          <w:p w:rsidR="007A5728" w:rsidRPr="002F6978" w:rsidRDefault="007A5728" w:rsidP="00524F10">
            <w:pPr>
              <w:spacing w:after="0" w:line="240" w:lineRule="auto"/>
              <w:rPr>
                <w:rFonts w:ascii="Arial" w:hAnsi="Arial" w:cs="Arial"/>
                <w:bCs/>
                <w:color w:val="000000"/>
              </w:rPr>
            </w:pPr>
            <w:r w:rsidRPr="002F6978">
              <w:rPr>
                <w:rFonts w:ascii="Arial" w:hAnsi="Arial" w:cs="Arial"/>
                <w:bCs/>
                <w:color w:val="000000"/>
              </w:rPr>
              <w:t>Final teacher assessment at the end of half term</w:t>
            </w:r>
          </w:p>
        </w:tc>
      </w:tr>
      <w:tr w:rsidR="007A5728" w:rsidRPr="002F6978" w:rsidTr="002F6978">
        <w:tc>
          <w:tcPr>
            <w:tcW w:w="948" w:type="dxa"/>
          </w:tcPr>
          <w:p w:rsidR="007A5728" w:rsidRPr="002F6978" w:rsidRDefault="007A5728" w:rsidP="00893BFD">
            <w:pPr>
              <w:spacing w:after="0" w:line="240" w:lineRule="auto"/>
              <w:rPr>
                <w:rFonts w:ascii="Arial" w:hAnsi="Arial" w:cs="Arial"/>
                <w:b/>
                <w:bCs/>
                <w:color w:val="000000"/>
              </w:rPr>
            </w:pPr>
            <w:r w:rsidRPr="002F6978">
              <w:rPr>
                <w:rFonts w:ascii="Arial" w:hAnsi="Arial" w:cs="Arial"/>
                <w:b/>
                <w:bCs/>
                <w:color w:val="000000"/>
              </w:rPr>
              <w:t>Enrichment</w:t>
            </w:r>
          </w:p>
          <w:p w:rsidR="007A5728" w:rsidRPr="002F6978" w:rsidRDefault="007A5728" w:rsidP="00893BFD">
            <w:pPr>
              <w:spacing w:after="0" w:line="240" w:lineRule="auto"/>
              <w:rPr>
                <w:rFonts w:ascii="Arial" w:hAnsi="Arial" w:cs="Arial"/>
                <w:b/>
                <w:bCs/>
                <w:color w:val="000000"/>
              </w:rPr>
            </w:pPr>
          </w:p>
        </w:tc>
        <w:tc>
          <w:tcPr>
            <w:tcW w:w="2875" w:type="dxa"/>
          </w:tcPr>
          <w:p w:rsidR="007A5728" w:rsidRPr="002F6978" w:rsidRDefault="007547C0" w:rsidP="00893BFD">
            <w:pPr>
              <w:spacing w:after="0" w:line="240" w:lineRule="auto"/>
              <w:rPr>
                <w:rFonts w:ascii="Arial" w:hAnsi="Arial" w:cs="Arial"/>
                <w:bCs/>
                <w:color w:val="000000"/>
              </w:rPr>
            </w:pPr>
            <w:hyperlink r:id="rId8" w:history="1">
              <w:r w:rsidR="007A5728" w:rsidRPr="002F6978">
                <w:rPr>
                  <w:rStyle w:val="Hyperlink"/>
                  <w:rFonts w:ascii="Arial" w:hAnsi="Arial" w:cs="Arial"/>
                  <w:bCs/>
                </w:rPr>
                <w:t>https://www.youtube.com/watch?v=wJCEkR989J0</w:t>
              </w:r>
            </w:hyperlink>
            <w:r w:rsidR="007A5728" w:rsidRPr="002F6978">
              <w:rPr>
                <w:rFonts w:ascii="Arial" w:hAnsi="Arial" w:cs="Arial"/>
                <w:bCs/>
                <w:color w:val="000000"/>
              </w:rPr>
              <w:t xml:space="preserve"> – The Halle introduction and performance</w:t>
            </w:r>
          </w:p>
          <w:p w:rsidR="007A5728" w:rsidRPr="002F6978" w:rsidRDefault="007A5728" w:rsidP="00893BFD">
            <w:pPr>
              <w:spacing w:after="0" w:line="240" w:lineRule="auto"/>
              <w:rPr>
                <w:rFonts w:ascii="Arial" w:hAnsi="Arial" w:cs="Arial"/>
                <w:bCs/>
                <w:color w:val="000000"/>
              </w:rPr>
            </w:pPr>
          </w:p>
          <w:p w:rsidR="007A5728" w:rsidRPr="002F6978" w:rsidRDefault="007A5728" w:rsidP="00893BFD">
            <w:pPr>
              <w:spacing w:after="0" w:line="240" w:lineRule="auto"/>
              <w:rPr>
                <w:rFonts w:ascii="Arial" w:hAnsi="Arial" w:cs="Arial"/>
                <w:bCs/>
                <w:color w:val="000000"/>
              </w:rPr>
            </w:pPr>
          </w:p>
        </w:tc>
        <w:tc>
          <w:tcPr>
            <w:tcW w:w="2976" w:type="dxa"/>
            <w:gridSpan w:val="3"/>
          </w:tcPr>
          <w:p w:rsidR="007A5728" w:rsidRPr="002F6978" w:rsidRDefault="007547C0" w:rsidP="00893BFD">
            <w:pPr>
              <w:spacing w:after="0" w:line="240" w:lineRule="auto"/>
              <w:rPr>
                <w:rFonts w:ascii="Arial" w:hAnsi="Arial" w:cs="Arial"/>
                <w:bCs/>
                <w:color w:val="000000"/>
              </w:rPr>
            </w:pPr>
            <w:hyperlink r:id="rId9" w:history="1">
              <w:r w:rsidR="008955EF" w:rsidRPr="002F6978">
                <w:rPr>
                  <w:rStyle w:val="Hyperlink"/>
                  <w:rFonts w:ascii="Arial" w:hAnsi="Arial" w:cs="Arial"/>
                  <w:bCs/>
                </w:rPr>
                <w:t>https://www.youtube.com/watch?v=-y1cEwaQK0s</w:t>
              </w:r>
            </w:hyperlink>
          </w:p>
          <w:p w:rsidR="008955EF" w:rsidRPr="002F6978" w:rsidRDefault="008955EF" w:rsidP="00893BFD">
            <w:pPr>
              <w:spacing w:after="0" w:line="240" w:lineRule="auto"/>
              <w:rPr>
                <w:rFonts w:ascii="Arial" w:hAnsi="Arial" w:cs="Arial"/>
                <w:bCs/>
                <w:color w:val="000000"/>
              </w:rPr>
            </w:pPr>
            <w:r w:rsidRPr="002F6978">
              <w:rPr>
                <w:rFonts w:ascii="Arial" w:hAnsi="Arial" w:cs="Arial"/>
                <w:bCs/>
                <w:color w:val="000000"/>
              </w:rPr>
              <w:t>How to use garage band</w:t>
            </w:r>
          </w:p>
          <w:p w:rsidR="007A5728" w:rsidRPr="002F6978" w:rsidRDefault="007A5728" w:rsidP="00893BFD">
            <w:pPr>
              <w:spacing w:after="0" w:line="240" w:lineRule="auto"/>
              <w:rPr>
                <w:rFonts w:ascii="Arial" w:hAnsi="Arial" w:cs="Arial"/>
                <w:bCs/>
                <w:color w:val="000000"/>
              </w:rPr>
            </w:pPr>
          </w:p>
        </w:tc>
        <w:tc>
          <w:tcPr>
            <w:tcW w:w="2835" w:type="dxa"/>
            <w:gridSpan w:val="2"/>
          </w:tcPr>
          <w:p w:rsidR="007A5728" w:rsidRPr="002F6978" w:rsidRDefault="007A5728" w:rsidP="002C3D92">
            <w:pPr>
              <w:spacing w:after="0" w:line="240" w:lineRule="auto"/>
              <w:rPr>
                <w:rStyle w:val="Hyperlink"/>
                <w:rFonts w:ascii="Arial" w:hAnsi="Arial" w:cs="Arial"/>
                <w:bCs/>
                <w:color w:val="000000"/>
                <w:u w:val="none"/>
              </w:rPr>
            </w:pPr>
            <w:r w:rsidRPr="002F6978">
              <w:rPr>
                <w:rFonts w:ascii="Arial" w:hAnsi="Arial" w:cs="Arial"/>
              </w:rPr>
              <w:t xml:space="preserve">                </w:t>
            </w:r>
            <w:hyperlink r:id="rId10" w:history="1">
              <w:r w:rsidR="002908DA" w:rsidRPr="002F6978">
                <w:rPr>
                  <w:rStyle w:val="Hyperlink"/>
                  <w:rFonts w:ascii="Arial" w:hAnsi="Arial" w:cs="Arial"/>
                  <w:bCs/>
                </w:rPr>
                <w:t>https://www.youtube.com/watch?v=AK7-CwaeJqM</w:t>
              </w:r>
            </w:hyperlink>
          </w:p>
          <w:p w:rsidR="002908DA" w:rsidRPr="002F6978" w:rsidRDefault="002908DA" w:rsidP="002C3D92">
            <w:pPr>
              <w:spacing w:after="0" w:line="240" w:lineRule="auto"/>
              <w:rPr>
                <w:rFonts w:ascii="Arial" w:hAnsi="Arial" w:cs="Arial"/>
                <w:bCs/>
                <w:color w:val="000000"/>
              </w:rPr>
            </w:pPr>
          </w:p>
          <w:p w:rsidR="002908DA" w:rsidRPr="002F6978" w:rsidRDefault="007547C0" w:rsidP="002908DA">
            <w:pPr>
              <w:spacing w:after="0" w:line="240" w:lineRule="auto"/>
              <w:rPr>
                <w:rFonts w:ascii="Arial" w:hAnsi="Arial" w:cs="Arial"/>
                <w:bCs/>
                <w:color w:val="000000"/>
              </w:rPr>
            </w:pPr>
            <w:hyperlink r:id="rId11" w:history="1">
              <w:r w:rsidR="002908DA" w:rsidRPr="002F6978">
                <w:rPr>
                  <w:rStyle w:val="Hyperlink"/>
                  <w:rFonts w:ascii="Arial" w:hAnsi="Arial" w:cs="Arial"/>
                  <w:bCs/>
                </w:rPr>
                <w:t>https://www.youtube.com/watch?v=AvxevjgKBfo</w:t>
              </w:r>
            </w:hyperlink>
            <w:r w:rsidR="002908DA" w:rsidRPr="002F6978">
              <w:rPr>
                <w:rFonts w:ascii="Arial" w:hAnsi="Arial" w:cs="Arial"/>
                <w:bCs/>
                <w:color w:val="000000"/>
              </w:rPr>
              <w:t xml:space="preserve"> </w:t>
            </w:r>
          </w:p>
          <w:p w:rsidR="002908DA" w:rsidRPr="002F6978" w:rsidRDefault="002908DA" w:rsidP="002908DA">
            <w:pPr>
              <w:spacing w:after="0" w:line="240" w:lineRule="auto"/>
              <w:rPr>
                <w:rFonts w:ascii="Arial" w:hAnsi="Arial" w:cs="Arial"/>
                <w:bCs/>
                <w:color w:val="000000"/>
              </w:rPr>
            </w:pPr>
            <w:r w:rsidRPr="002F6978">
              <w:rPr>
                <w:rFonts w:ascii="Arial" w:hAnsi="Arial" w:cs="Arial"/>
                <w:bCs/>
                <w:color w:val="000000"/>
              </w:rPr>
              <w:t>How to write music for the piano</w:t>
            </w:r>
          </w:p>
          <w:p w:rsidR="007A5728" w:rsidRPr="002F6978" w:rsidRDefault="007A5728" w:rsidP="002C3D92">
            <w:pPr>
              <w:spacing w:after="0" w:line="240" w:lineRule="auto"/>
              <w:rPr>
                <w:rFonts w:ascii="Arial" w:hAnsi="Arial" w:cs="Arial"/>
                <w:bCs/>
                <w:color w:val="000000"/>
              </w:rPr>
            </w:pPr>
          </w:p>
        </w:tc>
        <w:tc>
          <w:tcPr>
            <w:tcW w:w="2835" w:type="dxa"/>
          </w:tcPr>
          <w:p w:rsidR="007A5728" w:rsidRPr="002F6978" w:rsidRDefault="007547C0" w:rsidP="00893BFD">
            <w:pPr>
              <w:spacing w:after="0" w:line="240" w:lineRule="auto"/>
              <w:rPr>
                <w:rFonts w:ascii="Arial" w:hAnsi="Arial" w:cs="Arial"/>
                <w:bCs/>
                <w:color w:val="000000"/>
              </w:rPr>
            </w:pPr>
            <w:hyperlink r:id="rId12" w:history="1">
              <w:r w:rsidR="007A5728" w:rsidRPr="002F6978">
                <w:rPr>
                  <w:rStyle w:val="Hyperlink"/>
                  <w:rFonts w:ascii="Arial" w:hAnsi="Arial" w:cs="Arial"/>
                  <w:bCs/>
                </w:rPr>
                <w:t>https://www.youtube.com/watch?v=RdgiN6J2Sew</w:t>
              </w:r>
            </w:hyperlink>
            <w:r w:rsidR="007A5728" w:rsidRPr="002F6978">
              <w:rPr>
                <w:rFonts w:ascii="Arial" w:hAnsi="Arial" w:cs="Arial"/>
                <w:bCs/>
                <w:color w:val="000000"/>
              </w:rPr>
              <w:t xml:space="preserve"> </w:t>
            </w:r>
          </w:p>
        </w:tc>
        <w:tc>
          <w:tcPr>
            <w:tcW w:w="2919" w:type="dxa"/>
            <w:gridSpan w:val="2"/>
          </w:tcPr>
          <w:p w:rsidR="007A5728" w:rsidRPr="002F6978" w:rsidRDefault="007547C0" w:rsidP="002908DA">
            <w:pPr>
              <w:spacing w:after="0" w:line="240" w:lineRule="auto"/>
              <w:rPr>
                <w:rFonts w:ascii="Arial" w:hAnsi="Arial" w:cs="Arial"/>
                <w:bCs/>
                <w:color w:val="000000"/>
              </w:rPr>
            </w:pPr>
            <w:hyperlink r:id="rId13" w:history="1">
              <w:r w:rsidR="008955EF" w:rsidRPr="002F6978">
                <w:rPr>
                  <w:rStyle w:val="Hyperlink"/>
                  <w:rFonts w:ascii="Arial" w:hAnsi="Arial" w:cs="Arial"/>
                  <w:bCs/>
                </w:rPr>
                <w:t>https://www.youtube.com/watch?v=AXAa4EZ6BVk</w:t>
              </w:r>
            </w:hyperlink>
            <w:r w:rsidR="008955EF" w:rsidRPr="002F6978">
              <w:rPr>
                <w:rFonts w:ascii="Arial" w:hAnsi="Arial" w:cs="Arial"/>
                <w:bCs/>
                <w:color w:val="000000"/>
              </w:rPr>
              <w:t xml:space="preserve"> </w:t>
            </w:r>
          </w:p>
          <w:p w:rsidR="008955EF" w:rsidRPr="002F6978" w:rsidRDefault="008955EF" w:rsidP="002908DA">
            <w:pPr>
              <w:spacing w:after="0" w:line="240" w:lineRule="auto"/>
              <w:rPr>
                <w:rFonts w:ascii="Arial" w:hAnsi="Arial" w:cs="Arial"/>
                <w:bCs/>
                <w:color w:val="000000"/>
              </w:rPr>
            </w:pPr>
            <w:r w:rsidRPr="002F6978">
              <w:rPr>
                <w:rFonts w:ascii="Arial" w:hAnsi="Arial" w:cs="Arial"/>
                <w:bCs/>
                <w:color w:val="000000"/>
              </w:rPr>
              <w:t>Folk music exploration</w:t>
            </w:r>
          </w:p>
        </w:tc>
      </w:tr>
    </w:tbl>
    <w:p w:rsidR="003A017B" w:rsidRPr="002F6978" w:rsidRDefault="003A017B" w:rsidP="003A017B">
      <w:pPr>
        <w:rPr>
          <w:rFonts w:ascii="Arial" w:hAnsi="Arial" w:cs="Arial"/>
          <w:sz w:val="20"/>
          <w:szCs w:val="20"/>
          <w:lang w:val="en-US"/>
        </w:rPr>
      </w:pPr>
    </w:p>
    <w:sectPr w:rsidR="003A017B" w:rsidRPr="002F6978" w:rsidSect="00C63580">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4245B7C"/>
    <w:multiLevelType w:val="hybridMultilevel"/>
    <w:tmpl w:val="942AA2BA"/>
    <w:lvl w:ilvl="0" w:tplc="740685BA">
      <w:numFmt w:val="bullet"/>
      <w:lvlText w:val="-"/>
      <w:lvlJc w:val="left"/>
      <w:pPr>
        <w:ind w:left="720" w:hanging="360"/>
      </w:pPr>
      <w:rPr>
        <w:rFonts w:ascii="Century Gothic" w:eastAsiaTheme="minorHAnsi" w:hAnsi="Century Gothic" w:cs="Tahoma"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9"/>
  </w:num>
  <w:num w:numId="4">
    <w:abstractNumId w:val="21"/>
  </w:num>
  <w:num w:numId="5">
    <w:abstractNumId w:val="8"/>
  </w:num>
  <w:num w:numId="6">
    <w:abstractNumId w:val="9"/>
  </w:num>
  <w:num w:numId="7">
    <w:abstractNumId w:val="17"/>
  </w:num>
  <w:num w:numId="8">
    <w:abstractNumId w:val="13"/>
  </w:num>
  <w:num w:numId="9">
    <w:abstractNumId w:val="4"/>
  </w:num>
  <w:num w:numId="10">
    <w:abstractNumId w:val="0"/>
  </w:num>
  <w:num w:numId="11">
    <w:abstractNumId w:val="12"/>
  </w:num>
  <w:num w:numId="12">
    <w:abstractNumId w:val="16"/>
  </w:num>
  <w:num w:numId="13">
    <w:abstractNumId w:val="14"/>
  </w:num>
  <w:num w:numId="14">
    <w:abstractNumId w:val="6"/>
  </w:num>
  <w:num w:numId="15">
    <w:abstractNumId w:val="3"/>
  </w:num>
  <w:num w:numId="16">
    <w:abstractNumId w:val="11"/>
  </w:num>
  <w:num w:numId="17">
    <w:abstractNumId w:val="10"/>
  </w:num>
  <w:num w:numId="18">
    <w:abstractNumId w:val="18"/>
  </w:num>
  <w:num w:numId="19">
    <w:abstractNumId w:val="20"/>
  </w:num>
  <w:num w:numId="20">
    <w:abstractNumId w:val="5"/>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B3EB7"/>
    <w:rsid w:val="000F38D7"/>
    <w:rsid w:val="001016C8"/>
    <w:rsid w:val="00105FE4"/>
    <w:rsid w:val="001257D1"/>
    <w:rsid w:val="00127BAD"/>
    <w:rsid w:val="001644CD"/>
    <w:rsid w:val="00170EA7"/>
    <w:rsid w:val="001908D3"/>
    <w:rsid w:val="001B5652"/>
    <w:rsid w:val="001C7DEB"/>
    <w:rsid w:val="001F1933"/>
    <w:rsid w:val="001F3EDA"/>
    <w:rsid w:val="002172E8"/>
    <w:rsid w:val="0023423A"/>
    <w:rsid w:val="00235D12"/>
    <w:rsid w:val="002443B5"/>
    <w:rsid w:val="00281902"/>
    <w:rsid w:val="00284018"/>
    <w:rsid w:val="002908DA"/>
    <w:rsid w:val="002A3C8F"/>
    <w:rsid w:val="002A7C43"/>
    <w:rsid w:val="002B69AE"/>
    <w:rsid w:val="002C3811"/>
    <w:rsid w:val="002C3D92"/>
    <w:rsid w:val="002E788E"/>
    <w:rsid w:val="002F6978"/>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4E6B0E"/>
    <w:rsid w:val="005131A6"/>
    <w:rsid w:val="00517538"/>
    <w:rsid w:val="00524F10"/>
    <w:rsid w:val="00576408"/>
    <w:rsid w:val="0058029E"/>
    <w:rsid w:val="00584996"/>
    <w:rsid w:val="00587F4D"/>
    <w:rsid w:val="00593832"/>
    <w:rsid w:val="005947D1"/>
    <w:rsid w:val="005A0CCE"/>
    <w:rsid w:val="005A2962"/>
    <w:rsid w:val="005A4F89"/>
    <w:rsid w:val="005D5C09"/>
    <w:rsid w:val="00620438"/>
    <w:rsid w:val="00673BAB"/>
    <w:rsid w:val="006957E9"/>
    <w:rsid w:val="006C5CA4"/>
    <w:rsid w:val="00743396"/>
    <w:rsid w:val="00751202"/>
    <w:rsid w:val="007547C0"/>
    <w:rsid w:val="00777C4F"/>
    <w:rsid w:val="007A5728"/>
    <w:rsid w:val="007A7F2D"/>
    <w:rsid w:val="00826BBB"/>
    <w:rsid w:val="0083184B"/>
    <w:rsid w:val="00864697"/>
    <w:rsid w:val="00893BFD"/>
    <w:rsid w:val="008955EF"/>
    <w:rsid w:val="008C0E2C"/>
    <w:rsid w:val="008C354D"/>
    <w:rsid w:val="008D6C35"/>
    <w:rsid w:val="008D7EAB"/>
    <w:rsid w:val="009645FD"/>
    <w:rsid w:val="00967B35"/>
    <w:rsid w:val="009753FC"/>
    <w:rsid w:val="009A0BC7"/>
    <w:rsid w:val="009B5639"/>
    <w:rsid w:val="00A11E89"/>
    <w:rsid w:val="00A22009"/>
    <w:rsid w:val="00A34536"/>
    <w:rsid w:val="00A4743F"/>
    <w:rsid w:val="00A91BF6"/>
    <w:rsid w:val="00AB11A1"/>
    <w:rsid w:val="00AE7029"/>
    <w:rsid w:val="00B57528"/>
    <w:rsid w:val="00B61A10"/>
    <w:rsid w:val="00BB29DF"/>
    <w:rsid w:val="00BD6726"/>
    <w:rsid w:val="00BE0622"/>
    <w:rsid w:val="00BE1FA1"/>
    <w:rsid w:val="00C24C1E"/>
    <w:rsid w:val="00C27845"/>
    <w:rsid w:val="00C31356"/>
    <w:rsid w:val="00C42544"/>
    <w:rsid w:val="00C63580"/>
    <w:rsid w:val="00C7134F"/>
    <w:rsid w:val="00C9145B"/>
    <w:rsid w:val="00CB7125"/>
    <w:rsid w:val="00CB72C3"/>
    <w:rsid w:val="00CD2F36"/>
    <w:rsid w:val="00D15A56"/>
    <w:rsid w:val="00D415D0"/>
    <w:rsid w:val="00D56A3B"/>
    <w:rsid w:val="00DB466C"/>
    <w:rsid w:val="00DB7F16"/>
    <w:rsid w:val="00DC4B86"/>
    <w:rsid w:val="00DE0B69"/>
    <w:rsid w:val="00DE2C62"/>
    <w:rsid w:val="00DF6D55"/>
    <w:rsid w:val="00E540A6"/>
    <w:rsid w:val="00E8230A"/>
    <w:rsid w:val="00E96808"/>
    <w:rsid w:val="00EA5574"/>
    <w:rsid w:val="00EB31D5"/>
    <w:rsid w:val="00ED1F0D"/>
    <w:rsid w:val="00ED451C"/>
    <w:rsid w:val="00F024DF"/>
    <w:rsid w:val="00F14C19"/>
    <w:rsid w:val="00F26F79"/>
    <w:rsid w:val="00F42478"/>
    <w:rsid w:val="00F45A2B"/>
    <w:rsid w:val="00F60840"/>
    <w:rsid w:val="00F76251"/>
    <w:rsid w:val="00F8273E"/>
    <w:rsid w:val="00F96021"/>
    <w:rsid w:val="00FE7508"/>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CA8D"/>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1F0D"/>
    <w:rPr>
      <w:color w:val="0563C1" w:themeColor="hyperlink"/>
      <w:u w:val="single"/>
    </w:rPr>
  </w:style>
  <w:style w:type="character" w:styleId="FollowedHyperlink">
    <w:name w:val="FollowedHyperlink"/>
    <w:basedOn w:val="DefaultParagraphFont"/>
    <w:uiPriority w:val="99"/>
    <w:semiHidden/>
    <w:unhideWhenUsed/>
    <w:rsid w:val="00AE7029"/>
    <w:rPr>
      <w:color w:val="954F72" w:themeColor="followedHyperlink"/>
      <w:u w:val="single"/>
    </w:rPr>
  </w:style>
  <w:style w:type="character" w:styleId="UnresolvedMention">
    <w:name w:val="Unresolved Mention"/>
    <w:basedOn w:val="DefaultParagraphFont"/>
    <w:uiPriority w:val="99"/>
    <w:semiHidden/>
    <w:unhideWhenUsed/>
    <w:rsid w:val="00290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JCEkR989J0" TargetMode="External"/><Relationship Id="rId13" Type="http://schemas.openxmlformats.org/officeDocument/2006/relationships/hyperlink" Target="https://www.youtube.com/watch?v=AXAa4EZ6BV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dgiN6J2S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vxevjgKB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AK7-CwaeJqM" TargetMode="External"/><Relationship Id="rId4" Type="http://schemas.openxmlformats.org/officeDocument/2006/relationships/settings" Target="settings.xml"/><Relationship Id="rId9" Type="http://schemas.openxmlformats.org/officeDocument/2006/relationships/hyperlink" Target="https://www.youtube.com/watch?v=-y1cEwaQK0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82EF-FB8E-4E71-8941-A53A6DEF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C Hague</cp:lastModifiedBy>
  <cp:revision>14</cp:revision>
  <cp:lastPrinted>2017-01-30T07:48:00Z</cp:lastPrinted>
  <dcterms:created xsi:type="dcterms:W3CDTF">2022-05-11T13:07:00Z</dcterms:created>
  <dcterms:modified xsi:type="dcterms:W3CDTF">2024-06-17T14:17:00Z</dcterms:modified>
</cp:coreProperties>
</file>