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867"/>
        <w:gridCol w:w="4867"/>
        <w:gridCol w:w="4867"/>
      </w:tblGrid>
      <w:tr w:rsidR="00D56A3B" w:rsidRPr="00881260" w14:paraId="709750A9" w14:textId="77777777" w:rsidTr="006607FD">
        <w:tc>
          <w:tcPr>
            <w:tcW w:w="16161" w:type="dxa"/>
            <w:gridSpan w:val="4"/>
          </w:tcPr>
          <w:p w14:paraId="267EFC07" w14:textId="1B6A7CC7" w:rsidR="00D56A3B" w:rsidRPr="00881260" w:rsidRDefault="00D56A3B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Year </w:t>
            </w:r>
            <w:r w:rsidR="00C362F0"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8 –</w:t>
            </w:r>
            <w:r w:rsidR="004525C8"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 Physical Education</w:t>
            </w:r>
          </w:p>
        </w:tc>
      </w:tr>
      <w:tr w:rsidR="00D56A3B" w:rsidRPr="00881260" w14:paraId="01866A9B" w14:textId="77777777" w:rsidTr="00881260">
        <w:tc>
          <w:tcPr>
            <w:tcW w:w="1560" w:type="dxa"/>
          </w:tcPr>
          <w:p w14:paraId="77FE6578" w14:textId="77777777" w:rsidR="00D56A3B" w:rsidRPr="00881260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Curriculum intent</w:t>
            </w:r>
          </w:p>
        </w:tc>
        <w:tc>
          <w:tcPr>
            <w:tcW w:w="14601" w:type="dxa"/>
            <w:gridSpan w:val="3"/>
          </w:tcPr>
          <w:p w14:paraId="5152FFBA" w14:textId="4EF28E8F" w:rsidR="005131A6" w:rsidRPr="00881260" w:rsidRDefault="0073706A" w:rsidP="00B047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The year 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8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curriculum is designed to 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enhance and progress the</w:t>
            </w:r>
            <w:r w:rsidR="00190AF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="00C362F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student’s</w:t>
            </w:r>
            <w:r w:rsidR="00190AF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ability in the 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range of sports and activities focussed on in Year 7</w:t>
            </w:r>
            <w:r w:rsidR="00357E7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to create a greater depth of skills, knowledge and understanding.  The Year students will also be working on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new </w:t>
            </w:r>
            <w:r w:rsidR="00190AF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activities and 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sports.  </w:t>
            </w:r>
            <w:r w:rsidR="006D38F7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Each student will embed their</w:t>
            </w:r>
            <w:r w:rsidR="00B3130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understanding of rules and regulations, tactics and health related components.</w:t>
            </w:r>
            <w:r w:rsidR="00B0474E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 Students will be </w:t>
            </w:r>
            <w:r w:rsidR="006D38F7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focusing on how to have an active and healthy lifestyle and continue a fair play focus.</w:t>
            </w:r>
          </w:p>
          <w:p w14:paraId="6D200C58" w14:textId="64FCCD0B" w:rsidR="00B0474E" w:rsidRPr="00881260" w:rsidRDefault="00B0474E" w:rsidP="00B047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C218ED" w:rsidRPr="00881260" w14:paraId="0E5EDD29" w14:textId="77777777" w:rsidTr="00881260">
        <w:tc>
          <w:tcPr>
            <w:tcW w:w="1560" w:type="dxa"/>
          </w:tcPr>
          <w:p w14:paraId="1CB47FAC" w14:textId="77777777" w:rsidR="00C218ED" w:rsidRPr="00881260" w:rsidRDefault="00C218ED" w:rsidP="00C218E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4867" w:type="dxa"/>
          </w:tcPr>
          <w:p w14:paraId="3C4E7303" w14:textId="4786AD8E" w:rsidR="00C218ED" w:rsidRPr="00881260" w:rsidRDefault="00C218ED" w:rsidP="00C218ED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/>
                <w:b/>
                <w:sz w:val="20"/>
                <w:szCs w:val="20"/>
              </w:rPr>
              <w:t>Carousel 1 (Autumn)</w:t>
            </w:r>
          </w:p>
        </w:tc>
        <w:tc>
          <w:tcPr>
            <w:tcW w:w="4867" w:type="dxa"/>
          </w:tcPr>
          <w:p w14:paraId="7AA9B92C" w14:textId="31C02F2F" w:rsidR="00C218ED" w:rsidRPr="00881260" w:rsidRDefault="00C218ED" w:rsidP="00C218ED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/>
                <w:b/>
                <w:sz w:val="20"/>
                <w:szCs w:val="20"/>
              </w:rPr>
              <w:t>Carousel 2 (Spring)</w:t>
            </w:r>
          </w:p>
        </w:tc>
        <w:tc>
          <w:tcPr>
            <w:tcW w:w="4867" w:type="dxa"/>
          </w:tcPr>
          <w:p w14:paraId="7BF8AF02" w14:textId="669AB78B" w:rsidR="00C218ED" w:rsidRPr="00881260" w:rsidRDefault="00C218ED" w:rsidP="00C218ED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/>
                <w:b/>
                <w:sz w:val="20"/>
                <w:szCs w:val="20"/>
              </w:rPr>
              <w:t>Carousel 3 (Summer)</w:t>
            </w:r>
          </w:p>
        </w:tc>
      </w:tr>
      <w:tr w:rsidR="002B53FF" w:rsidRPr="00881260" w14:paraId="47B763CD" w14:textId="77777777" w:rsidTr="00881260">
        <w:tc>
          <w:tcPr>
            <w:tcW w:w="1560" w:type="dxa"/>
          </w:tcPr>
          <w:p w14:paraId="68572411" w14:textId="77777777" w:rsidR="002B53FF" w:rsidRPr="00881260" w:rsidRDefault="002B53FF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4867" w:type="dxa"/>
          </w:tcPr>
          <w:p w14:paraId="2E9B2CFA" w14:textId="7A6C371A" w:rsidR="00932268" w:rsidRPr="00881260" w:rsidRDefault="0093226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continue to develop their understanding of how to play/show/use specific basic shots/techniques</w:t>
            </w:r>
          </w:p>
          <w:p w14:paraId="70623845" w14:textId="77777777" w:rsidR="00932268" w:rsidRPr="00881260" w:rsidRDefault="0093226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A3B8D44" w14:textId="121951C2" w:rsidR="002B53FF" w:rsidRPr="00881260" w:rsidRDefault="002B53FF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further develop their understanding of rules and regulations in a range of individual and team games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implementing them with more consistency.</w:t>
            </w:r>
          </w:p>
          <w:p w14:paraId="29A72F03" w14:textId="77777777" w:rsidR="002B53FF" w:rsidRPr="00881260" w:rsidRDefault="002B53FF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B5DDDF9" w14:textId="0770AE83" w:rsidR="002B53FF" w:rsidRPr="00881260" w:rsidRDefault="002B53FF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Students will develop an understanding of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basic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tactics in team and individual activities and sports</w:t>
            </w:r>
          </w:p>
          <w:p w14:paraId="7B194DC1" w14:textId="77777777" w:rsidR="002B53FF" w:rsidRPr="00881260" w:rsidRDefault="002B53F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A635B79" w14:textId="318D0FCA" w:rsidR="00F11854" w:rsidRDefault="002B53FF" w:rsidP="006D38F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The students will develop their ability to lead a warm up in pairs and small groups</w:t>
            </w:r>
            <w:r w:rsidR="00930337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– taking the lead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more often.</w:t>
            </w:r>
          </w:p>
          <w:p w14:paraId="0BA390A7" w14:textId="7A95AD68" w:rsidR="00F11854" w:rsidRPr="00881260" w:rsidRDefault="00F11854" w:rsidP="006D38F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develop knowledge and understanding of training methods.</w:t>
            </w:r>
          </w:p>
          <w:p w14:paraId="58A8C787" w14:textId="04AECCD1" w:rsidR="002B53FF" w:rsidRPr="00881260" w:rsidRDefault="002B53FF" w:rsidP="00A60581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18FFF1F4" w14:textId="77777777" w:rsidR="00932268" w:rsidRPr="00881260" w:rsidRDefault="00932268" w:rsidP="0093226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continue to develop their understanding of how to play/show/use specific basic shots/techniques</w:t>
            </w:r>
          </w:p>
          <w:p w14:paraId="7848B977" w14:textId="77777777" w:rsidR="00932268" w:rsidRPr="00881260" w:rsidRDefault="00932268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3AE6751A" w14:textId="77777777" w:rsidR="00881260" w:rsidRPr="00881260" w:rsidRDefault="002B53FF" w:rsidP="0088126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further develop their understanding of rules and regulations in a net game or team game</w:t>
            </w:r>
            <w:r w:rsid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.  </w:t>
            </w:r>
            <w:r w:rsidR="0088126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Learners will develop an understanding of tactics in team and individual net games. </w:t>
            </w:r>
          </w:p>
          <w:p w14:paraId="70678173" w14:textId="77777777" w:rsidR="002B53FF" w:rsidRPr="00881260" w:rsidRDefault="002B53FF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9949764" w14:textId="2A333A0C" w:rsidR="002B53FF" w:rsidRPr="00881260" w:rsidRDefault="002B53FF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develop an understanding of a range of Dance traditions and how to safely balance and use flight in gymnastics.</w:t>
            </w:r>
            <w:r w:rsidR="0088126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They will develop an understanding in creating dance motifs and gymnastic sequences</w:t>
            </w:r>
          </w:p>
          <w:p w14:paraId="36767684" w14:textId="77777777" w:rsidR="002B53FF" w:rsidRPr="00881260" w:rsidRDefault="002B53FF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40E47878" w14:textId="69153770" w:rsidR="002B53FF" w:rsidRPr="00881260" w:rsidRDefault="002B53FF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Learners will work on their respect when watching others performing.</w:t>
            </w:r>
          </w:p>
          <w:p w14:paraId="6DFCC28A" w14:textId="77777777" w:rsidR="00930337" w:rsidRPr="00881260" w:rsidRDefault="00930337" w:rsidP="00357E7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5B5EE260" w14:textId="77777777" w:rsidR="00930337" w:rsidRDefault="00930337" w:rsidP="0093033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The students will develop their ability to lead a warm up in groups</w:t>
            </w:r>
          </w:p>
          <w:p w14:paraId="621F6A7E" w14:textId="77777777" w:rsidR="00F11854" w:rsidRPr="00881260" w:rsidRDefault="00F11854" w:rsidP="00F11854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develop knowledge and understanding of training methods.</w:t>
            </w:r>
          </w:p>
          <w:p w14:paraId="0FE4EF6A" w14:textId="07657C51" w:rsidR="00F11854" w:rsidRPr="00881260" w:rsidRDefault="00F11854" w:rsidP="0093033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6B6E327" w14:textId="77777777" w:rsidR="00932268" w:rsidRPr="00881260" w:rsidRDefault="00932268" w:rsidP="0093226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continue to develop their understanding of how to play/show/use specific basic shots/techniques</w:t>
            </w:r>
          </w:p>
          <w:p w14:paraId="279DD4A7" w14:textId="77777777" w:rsidR="00932268" w:rsidRPr="00881260" w:rsidRDefault="00932268" w:rsidP="006D38F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1DDB384" w14:textId="6CF3DD9C" w:rsidR="002B53FF" w:rsidRPr="00881260" w:rsidRDefault="00C1737F" w:rsidP="006D38F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Students will develop an understanding of </w:t>
            </w:r>
            <w:r w:rsidR="00334255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how to play and officiate a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striking </w:t>
            </w:r>
            <w:r w:rsidR="00334255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and fielding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game and athletic </w:t>
            </w:r>
            <w:r w:rsidR="00334255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events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.</w:t>
            </w:r>
          </w:p>
          <w:p w14:paraId="18E411F8" w14:textId="79B10D39" w:rsidR="00BE6499" w:rsidRPr="00881260" w:rsidRDefault="00BE6499" w:rsidP="006D38F7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They will understand how to officiate, measure and record different athletic activities with greater accuracy.</w:t>
            </w:r>
          </w:p>
          <w:p w14:paraId="799C1AD9" w14:textId="1ECE3BA2" w:rsidR="002B53FF" w:rsidRPr="00881260" w:rsidRDefault="002B53FF" w:rsidP="00C362F0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They will continue to focus on Fair play</w:t>
            </w:r>
            <w:r w:rsidR="00C362F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in strike and field and athletic activities and build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resilience </w:t>
            </w:r>
            <w:r w:rsidR="00C362F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through leadership</w:t>
            </w:r>
          </w:p>
          <w:p w14:paraId="019AF0B2" w14:textId="77777777" w:rsidR="002B53FF" w:rsidRDefault="00930337" w:rsidP="00E03A1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The students will develop their ability to lead a warm up in groups in different activity areas</w:t>
            </w:r>
          </w:p>
          <w:p w14:paraId="080BD485" w14:textId="77777777" w:rsidR="00F11854" w:rsidRDefault="00F11854" w:rsidP="00E03A1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48E4AB39" w14:textId="77777777" w:rsidR="00F11854" w:rsidRPr="00881260" w:rsidRDefault="00F11854" w:rsidP="00F11854">
            <w:pP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develop knowledge and understanding of training methods.</w:t>
            </w:r>
          </w:p>
          <w:p w14:paraId="0404D04A" w14:textId="30109AB5" w:rsidR="00F11854" w:rsidRPr="00881260" w:rsidRDefault="00F11854" w:rsidP="00E03A1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62F0" w:rsidRPr="00881260" w14:paraId="558F018C" w14:textId="77777777" w:rsidTr="00881260">
        <w:tc>
          <w:tcPr>
            <w:tcW w:w="1560" w:type="dxa"/>
          </w:tcPr>
          <w:p w14:paraId="617C7CCC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4867" w:type="dxa"/>
          </w:tcPr>
          <w:p w14:paraId="2BAAEAB0" w14:textId="7153D2F7" w:rsidR="00590C0A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Netball/Handball/Football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– </w:t>
            </w:r>
            <w:r w:rsidR="0093226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re-focus and improve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basic skills</w:t>
            </w:r>
            <w:r w:rsidR="0093226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-</w:t>
            </w:r>
            <w:r w:rsidR="008C0683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Passing, dribbling, shooting</w:t>
            </w:r>
            <w:r w:rsidR="0093226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, control of ball</w:t>
            </w:r>
          </w:p>
          <w:p w14:paraId="6962022F" w14:textId="77777777" w:rsidR="008C0683" w:rsidRPr="00881260" w:rsidRDefault="008C0683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4496972" w14:textId="16DE2191" w:rsidR="00C362F0" w:rsidRPr="00881260" w:rsidRDefault="008C0683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</w:t>
            </w:r>
            <w:r w:rsidR="00C362F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pplying them more consistently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and with greater control </w:t>
            </w:r>
            <w:r w:rsidR="00C362F0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in challenges and games</w:t>
            </w:r>
          </w:p>
          <w:p w14:paraId="1060BA58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82575B6" w14:textId="58419935" w:rsidR="00C362F0" w:rsidRPr="00881260" w:rsidRDefault="00334255" w:rsidP="00C362F0">
            <w:pPr>
              <w:spacing w:after="0" w:line="240" w:lineRule="auto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Leadership</w:t>
            </w:r>
            <w:r w:rsidR="00C362F0" w:rsidRPr="00881260">
              <w:rPr>
                <w:rFonts w:ascii="Century Gothic" w:hAnsi="Century Gothic" w:cs="Tahoma"/>
                <w:bCs/>
                <w:sz w:val="20"/>
                <w:szCs w:val="20"/>
              </w:rPr>
              <w:t xml:space="preserve"> – developing </w:t>
            </w:r>
            <w:r w:rsidRPr="00881260">
              <w:rPr>
                <w:rFonts w:ascii="Century Gothic" w:hAnsi="Century Gothic" w:cs="Tahoma"/>
                <w:bCs/>
                <w:sz w:val="20"/>
                <w:szCs w:val="20"/>
              </w:rPr>
              <w:t xml:space="preserve">communication skills, organisation skills a </w:t>
            </w:r>
            <w:r w:rsidR="00C362F0" w:rsidRPr="00881260">
              <w:rPr>
                <w:rFonts w:ascii="Century Gothic" w:hAnsi="Century Gothic" w:cs="Tahoma"/>
                <w:bCs/>
                <w:sz w:val="20"/>
                <w:szCs w:val="20"/>
              </w:rPr>
              <w:t>team ethic and resilience to complete challenge</w:t>
            </w:r>
            <w:r w:rsidRPr="00881260">
              <w:rPr>
                <w:rFonts w:ascii="Century Gothic" w:hAnsi="Century Gothic" w:cs="Tahoma"/>
                <w:bCs/>
                <w:sz w:val="20"/>
                <w:szCs w:val="20"/>
              </w:rPr>
              <w:t>.  Pupils will lead an event working towards a RSHS or Sports Leadership award.</w:t>
            </w:r>
          </w:p>
          <w:p w14:paraId="4072082F" w14:textId="28CE29C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06564E7B" w14:textId="535E3149" w:rsidR="00F00AA8" w:rsidRPr="00881260" w:rsidRDefault="00F00AA8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 xml:space="preserve">Football </w:t>
            </w:r>
            <w:r w:rsidR="00590C0A"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–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improve consistency </w:t>
            </w:r>
            <w:r w:rsidR="008C0683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of Y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7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skills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and apply them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in challenges and games</w:t>
            </w:r>
          </w:p>
          <w:p w14:paraId="46CB88E1" w14:textId="0AC4D0C6" w:rsidR="00590C0A" w:rsidRPr="00881260" w:rsidRDefault="008C0683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Developing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Passing – driven/long and </w:t>
            </w:r>
            <w:proofErr w:type="gramStart"/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short,  shooting</w:t>
            </w:r>
            <w:proofErr w:type="gramEnd"/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for accuracy and 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tackling</w:t>
            </w:r>
          </w:p>
          <w:p w14:paraId="070EEDA5" w14:textId="62BF9926" w:rsidR="00590C0A" w:rsidRPr="00881260" w:rsidRDefault="00590C0A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560A7E8D" w14:textId="214E579C" w:rsidR="00590C0A" w:rsidRPr="00881260" w:rsidRDefault="00590C0A" w:rsidP="00590C0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Badminton -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building on basic skills in Y7 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the </w:t>
            </w:r>
            <w:r w:rsidR="008C0683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serve, overhead shots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and applying them more consistently 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and with control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in challenges and games</w:t>
            </w:r>
          </w:p>
          <w:p w14:paraId="7AE276A7" w14:textId="4A64A3A2" w:rsidR="00590C0A" w:rsidRPr="00881260" w:rsidRDefault="00590C0A" w:rsidP="00590C0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Developing 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new skills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High serve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and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smash</w:t>
            </w:r>
          </w:p>
          <w:p w14:paraId="41E748DB" w14:textId="236D55E5" w:rsidR="00590C0A" w:rsidRPr="00881260" w:rsidRDefault="00F00AA8" w:rsidP="00F00AA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Dance</w:t>
            </w:r>
          </w:p>
          <w:p w14:paraId="0777B388" w14:textId="330D6753" w:rsidR="00590C0A" w:rsidRPr="00881260" w:rsidRDefault="00334255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Replicate</w:t>
            </w:r>
            <w:r w:rsidR="00590C0A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  <w:r w:rsidR="00F00AA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a range of traditional and historical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actions, creating their own actions in that style</w:t>
            </w:r>
          </w:p>
          <w:p w14:paraId="75D1692C" w14:textId="27FA2287" w:rsidR="00F00AA8" w:rsidRPr="00881260" w:rsidRDefault="00590C0A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C</w:t>
            </w:r>
            <w:r w:rsidR="00F00AA8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reate motifs, improve, perform and evaluate</w:t>
            </w:r>
          </w:p>
          <w:p w14:paraId="4BCCB688" w14:textId="77777777" w:rsidR="00F00AA8" w:rsidRPr="00881260" w:rsidRDefault="00F00AA8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83498A1" w14:textId="2580B0B8" w:rsidR="00590C0A" w:rsidRPr="00881260" w:rsidRDefault="00590C0A" w:rsidP="00F00AA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Gymnastics</w:t>
            </w:r>
          </w:p>
          <w:p w14:paraId="0F61EBDF" w14:textId="248E753E" w:rsidR="00F00AA8" w:rsidRPr="00881260" w:rsidRDefault="00F00AA8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Develop balance and flight in gymnastics.  Developing creating, performing and evaluating their techniques</w:t>
            </w:r>
          </w:p>
          <w:p w14:paraId="0E6650A6" w14:textId="5BFCE173" w:rsidR="00F00AA8" w:rsidRPr="00881260" w:rsidRDefault="00F00AA8" w:rsidP="00F00AA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A879E34" w14:textId="7BA7877D" w:rsidR="00C362F0" w:rsidRPr="00881260" w:rsidRDefault="0097117D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Athletics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– developing running 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technique over different distances, sprint starts and relay change overs working on smooth transitions.  Developing t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hrowing 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technique Sot Putt (push) and the Discus (sling)</w:t>
            </w:r>
          </w:p>
          <w:p w14:paraId="1A6EBF19" w14:textId="77777777" w:rsidR="0097117D" w:rsidRPr="00881260" w:rsidRDefault="0097117D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2AA3FB25" w14:textId="7DB67E69" w:rsidR="00BE6499" w:rsidRPr="00881260" w:rsidRDefault="0097117D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Strike and field</w:t>
            </w:r>
          </w:p>
          <w:p w14:paraId="1214E7EC" w14:textId="406DEE52" w:rsidR="0097117D" w:rsidRPr="00881260" w:rsidRDefault="0097117D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develop the skills needed to play competitive games in rounders</w:t>
            </w:r>
            <w:r w:rsidR="00BE6499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or cricket</w:t>
            </w:r>
          </w:p>
          <w:p w14:paraId="545C8BEA" w14:textId="04D74C16" w:rsidR="00BE6499" w:rsidRPr="00881260" w:rsidRDefault="00BE6499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Throwing and catching with more consistency</w:t>
            </w:r>
          </w:p>
          <w:p w14:paraId="373284F8" w14:textId="0BBF5008" w:rsidR="00BE6499" w:rsidRPr="00881260" w:rsidRDefault="00BE6499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Bowling techniques</w:t>
            </w:r>
          </w:p>
          <w:p w14:paraId="19D108DC" w14:textId="528EA2BC" w:rsidR="00BE6499" w:rsidRPr="00881260" w:rsidRDefault="00BE6499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Batting/Hitting for accuracy</w:t>
            </w:r>
          </w:p>
          <w:p w14:paraId="4505EFB9" w14:textId="38C89C67" w:rsidR="00BE6499" w:rsidRPr="00881260" w:rsidRDefault="00BE6499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Umpiring skills – know basic laws</w:t>
            </w:r>
          </w:p>
          <w:p w14:paraId="61BD5300" w14:textId="77777777" w:rsidR="00BE6499" w:rsidRPr="00881260" w:rsidRDefault="00BE6499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350171B" w14:textId="32930F7F" w:rsidR="0097117D" w:rsidRPr="00881260" w:rsidRDefault="0097117D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332CB7AC" w14:textId="1137506C" w:rsidR="0097117D" w:rsidRPr="00881260" w:rsidRDefault="0097117D" w:rsidP="00B97F6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C362F0" w:rsidRPr="00881260" w14:paraId="4F914D74" w14:textId="77777777" w:rsidTr="00881260">
        <w:tc>
          <w:tcPr>
            <w:tcW w:w="1560" w:type="dxa"/>
          </w:tcPr>
          <w:p w14:paraId="6A3B3D4F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Assessments</w:t>
            </w:r>
          </w:p>
        </w:tc>
        <w:tc>
          <w:tcPr>
            <w:tcW w:w="4867" w:type="dxa"/>
          </w:tcPr>
          <w:p w14:paraId="5BE1959B" w14:textId="77777777" w:rsidR="00C362F0" w:rsidRPr="00881260" w:rsidRDefault="00C362F0" w:rsidP="00524F1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Topic overview at the end of each activity using the PE 8 can statements</w:t>
            </w:r>
          </w:p>
          <w:p w14:paraId="2F5E20C9" w14:textId="77777777" w:rsidR="00C362F0" w:rsidRPr="00881260" w:rsidRDefault="00C362F0" w:rsidP="00524F1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25C05A8D" w14:textId="120836AC" w:rsidR="00C362F0" w:rsidRPr="00881260" w:rsidRDefault="00C362F0" w:rsidP="00524F1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baseline assessed (in game activities) to support groupings</w:t>
            </w:r>
          </w:p>
          <w:p w14:paraId="4A95B95A" w14:textId="77777777" w:rsidR="00C362F0" w:rsidRPr="00881260" w:rsidRDefault="00C362F0" w:rsidP="00524F1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4A2ED678" w14:textId="705F9ECD" w:rsidR="00C362F0" w:rsidRPr="00881260" w:rsidRDefault="00C362F0" w:rsidP="00524F1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66DADC5E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Topic overview at the end of each activity using the PE 8 can statements</w:t>
            </w:r>
          </w:p>
          <w:p w14:paraId="7544EFC4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0AF2870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baseline assessed (in game activities) to support groupings</w:t>
            </w:r>
          </w:p>
          <w:p w14:paraId="0AAF42CF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6E94D08" w14:textId="00A2A4E4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7A9C8050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Topic overview at the end of each activity using the PE 8 can statements</w:t>
            </w:r>
          </w:p>
          <w:p w14:paraId="60F373D3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6AF4748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baseline assessed (in game activities) to support groupings</w:t>
            </w:r>
          </w:p>
          <w:p w14:paraId="3D4E88FF" w14:textId="77777777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F8BC1AA" w14:textId="08EA7196" w:rsidR="00C362F0" w:rsidRPr="00881260" w:rsidRDefault="00C362F0" w:rsidP="00C362F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Students will be formatively assessed through the unit using the ‘Can’ statements</w:t>
            </w:r>
          </w:p>
        </w:tc>
      </w:tr>
      <w:tr w:rsidR="00C362F0" w:rsidRPr="00881260" w14:paraId="18E43B28" w14:textId="77777777" w:rsidTr="00881260">
        <w:tc>
          <w:tcPr>
            <w:tcW w:w="1560" w:type="dxa"/>
          </w:tcPr>
          <w:p w14:paraId="14554BE9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  <w:t>Enrichment</w:t>
            </w:r>
          </w:p>
          <w:p w14:paraId="274DEB49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7130A8F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Extracurricular clubs</w:t>
            </w:r>
          </w:p>
          <w:p w14:paraId="2088DDF4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3DB7907D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Netball</w:t>
            </w:r>
          </w:p>
          <w:p w14:paraId="462EE3C0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Football</w:t>
            </w:r>
          </w:p>
          <w:p w14:paraId="0FE41C83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Badminton</w:t>
            </w:r>
          </w:p>
          <w:p w14:paraId="3D268650" w14:textId="77777777" w:rsidR="00C362F0" w:rsidRPr="00881260" w:rsidRDefault="00C362F0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Table Tennis</w:t>
            </w:r>
          </w:p>
          <w:p w14:paraId="450FF6C8" w14:textId="3458AC47" w:rsidR="00D4092F" w:rsidRPr="00881260" w:rsidRDefault="00932268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Trampolining</w:t>
            </w:r>
          </w:p>
          <w:p w14:paraId="2D543A8D" w14:textId="77777777" w:rsidR="00C362F0" w:rsidRPr="00881260" w:rsidRDefault="00C362F0" w:rsidP="0093226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4FFF7F14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Extra-curricular clubs</w:t>
            </w:r>
          </w:p>
          <w:p w14:paraId="17BAF597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A6C54BB" w14:textId="7E972FAB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Football</w:t>
            </w:r>
            <w:r w:rsidR="00D4092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/ Futsal</w:t>
            </w:r>
          </w:p>
          <w:p w14:paraId="28FB7096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Basketball</w:t>
            </w:r>
          </w:p>
          <w:p w14:paraId="511AFEA3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Table Tennis</w:t>
            </w:r>
          </w:p>
          <w:p w14:paraId="13A78C62" w14:textId="58AA22F8" w:rsidR="00C362F0" w:rsidRPr="00881260" w:rsidRDefault="00D4092F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Dodgeball</w:t>
            </w:r>
          </w:p>
          <w:p w14:paraId="120C67FA" w14:textId="00F0ACED" w:rsidR="00D4092F" w:rsidRPr="00881260" w:rsidRDefault="00D4092F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DC144ED" w14:textId="48D5DE48" w:rsidR="00C362F0" w:rsidRPr="00881260" w:rsidRDefault="00C362F0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0B020E7E" w14:textId="474117F1" w:rsidR="00C362F0" w:rsidRPr="00881260" w:rsidRDefault="00C362F0" w:rsidP="002C3D9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7" w:type="dxa"/>
          </w:tcPr>
          <w:p w14:paraId="1BE9D6E3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lastRenderedPageBreak/>
              <w:t>Extra-curricular clubs</w:t>
            </w:r>
          </w:p>
          <w:p w14:paraId="74E5902A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E24D9D3" w14:textId="17859338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Cricket</w:t>
            </w:r>
            <w:r w:rsidR="005829DD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/ </w:t>
            </w: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Softball</w:t>
            </w:r>
            <w:r w:rsidR="00D4092F"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66C57846" w14:textId="77777777" w:rsidR="00C362F0" w:rsidRPr="00881260" w:rsidRDefault="00C362F0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Rounders</w:t>
            </w:r>
          </w:p>
          <w:p w14:paraId="34F3D81D" w14:textId="3BDD7AB1" w:rsidR="00C362F0" w:rsidRPr="00881260" w:rsidRDefault="00B97F6E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Badminton</w:t>
            </w:r>
          </w:p>
          <w:p w14:paraId="3AB8B1EA" w14:textId="2A2AD3C1" w:rsidR="00B97F6E" w:rsidRPr="00881260" w:rsidRDefault="00B97F6E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Trampoline clubs</w:t>
            </w:r>
          </w:p>
          <w:p w14:paraId="480A6BAE" w14:textId="35A60917" w:rsidR="00B97F6E" w:rsidRPr="00881260" w:rsidRDefault="00B97F6E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881260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Basketball</w:t>
            </w:r>
          </w:p>
          <w:p w14:paraId="544DFA20" w14:textId="77777777" w:rsidR="00B97F6E" w:rsidRPr="00881260" w:rsidRDefault="00B97F6E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401C4DDF" w14:textId="521B90B0" w:rsidR="00D4092F" w:rsidRPr="00881260" w:rsidRDefault="00D4092F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06BE2A87" w14:textId="77777777" w:rsidR="003A017B" w:rsidRPr="00881260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sectPr w:rsidR="003A017B" w:rsidRPr="00881260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5D5D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357BE33F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49CF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EE2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063EF5A4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83A4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4ADB5C" wp14:editId="41CE25D3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7E4F3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215.2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4245B7C"/>
    <w:multiLevelType w:val="hybridMultilevel"/>
    <w:tmpl w:val="942AA2BA"/>
    <w:lvl w:ilvl="0" w:tplc="740685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06404"/>
    <w:rsid w:val="00020CCE"/>
    <w:rsid w:val="00032223"/>
    <w:rsid w:val="000400BB"/>
    <w:rsid w:val="00042531"/>
    <w:rsid w:val="0005049A"/>
    <w:rsid w:val="000636AA"/>
    <w:rsid w:val="000B3EB7"/>
    <w:rsid w:val="000F38D7"/>
    <w:rsid w:val="001016C8"/>
    <w:rsid w:val="00105FE4"/>
    <w:rsid w:val="001216A6"/>
    <w:rsid w:val="00127BAD"/>
    <w:rsid w:val="001644CD"/>
    <w:rsid w:val="00170EA7"/>
    <w:rsid w:val="001908D3"/>
    <w:rsid w:val="00190AFF"/>
    <w:rsid w:val="001B5652"/>
    <w:rsid w:val="001C7DEB"/>
    <w:rsid w:val="001E55FC"/>
    <w:rsid w:val="001F1933"/>
    <w:rsid w:val="001F3EDA"/>
    <w:rsid w:val="002172E8"/>
    <w:rsid w:val="0023391E"/>
    <w:rsid w:val="0023423A"/>
    <w:rsid w:val="00235D12"/>
    <w:rsid w:val="002443B5"/>
    <w:rsid w:val="00253E95"/>
    <w:rsid w:val="00281902"/>
    <w:rsid w:val="00284018"/>
    <w:rsid w:val="002A3C8F"/>
    <w:rsid w:val="002A7C43"/>
    <w:rsid w:val="002B53FF"/>
    <w:rsid w:val="002B69AE"/>
    <w:rsid w:val="002C3811"/>
    <w:rsid w:val="002C3D92"/>
    <w:rsid w:val="002E788E"/>
    <w:rsid w:val="00304B61"/>
    <w:rsid w:val="00311FA6"/>
    <w:rsid w:val="00320616"/>
    <w:rsid w:val="00334255"/>
    <w:rsid w:val="00342B8B"/>
    <w:rsid w:val="003538FE"/>
    <w:rsid w:val="00355EC5"/>
    <w:rsid w:val="00357E78"/>
    <w:rsid w:val="003613BF"/>
    <w:rsid w:val="003906CE"/>
    <w:rsid w:val="00397C0F"/>
    <w:rsid w:val="003A017B"/>
    <w:rsid w:val="003A7E33"/>
    <w:rsid w:val="003C3B58"/>
    <w:rsid w:val="00400C82"/>
    <w:rsid w:val="004525C8"/>
    <w:rsid w:val="0047269C"/>
    <w:rsid w:val="0047765C"/>
    <w:rsid w:val="004A4B6D"/>
    <w:rsid w:val="004B037E"/>
    <w:rsid w:val="004B7BF4"/>
    <w:rsid w:val="004E52FC"/>
    <w:rsid w:val="004E6B0E"/>
    <w:rsid w:val="005131A6"/>
    <w:rsid w:val="00517538"/>
    <w:rsid w:val="00524F10"/>
    <w:rsid w:val="00576408"/>
    <w:rsid w:val="0058029E"/>
    <w:rsid w:val="005829DD"/>
    <w:rsid w:val="00584996"/>
    <w:rsid w:val="00587F4D"/>
    <w:rsid w:val="00590C0A"/>
    <w:rsid w:val="00593832"/>
    <w:rsid w:val="005947D1"/>
    <w:rsid w:val="005A0CCE"/>
    <w:rsid w:val="005A2962"/>
    <w:rsid w:val="005A4F89"/>
    <w:rsid w:val="005D5C09"/>
    <w:rsid w:val="00620438"/>
    <w:rsid w:val="0062509E"/>
    <w:rsid w:val="00656A8A"/>
    <w:rsid w:val="006607FD"/>
    <w:rsid w:val="00673BAB"/>
    <w:rsid w:val="006957E9"/>
    <w:rsid w:val="006C5CA4"/>
    <w:rsid w:val="006D38F7"/>
    <w:rsid w:val="0073706A"/>
    <w:rsid w:val="00743396"/>
    <w:rsid w:val="00751202"/>
    <w:rsid w:val="00777C4F"/>
    <w:rsid w:val="007A7F2D"/>
    <w:rsid w:val="00826BBB"/>
    <w:rsid w:val="0083184B"/>
    <w:rsid w:val="00864697"/>
    <w:rsid w:val="00881260"/>
    <w:rsid w:val="00893BFD"/>
    <w:rsid w:val="008C0683"/>
    <w:rsid w:val="008C0E2C"/>
    <w:rsid w:val="008C354D"/>
    <w:rsid w:val="008D6C35"/>
    <w:rsid w:val="008D7EAB"/>
    <w:rsid w:val="00930337"/>
    <w:rsid w:val="00932268"/>
    <w:rsid w:val="009645FD"/>
    <w:rsid w:val="00967B35"/>
    <w:rsid w:val="0097117D"/>
    <w:rsid w:val="009753FC"/>
    <w:rsid w:val="009A0BC7"/>
    <w:rsid w:val="009B3ADE"/>
    <w:rsid w:val="009B5639"/>
    <w:rsid w:val="009C02A3"/>
    <w:rsid w:val="00A11E89"/>
    <w:rsid w:val="00A22009"/>
    <w:rsid w:val="00A34536"/>
    <w:rsid w:val="00A4743F"/>
    <w:rsid w:val="00A60581"/>
    <w:rsid w:val="00A91BF6"/>
    <w:rsid w:val="00AB11A1"/>
    <w:rsid w:val="00AD6F0D"/>
    <w:rsid w:val="00AE7029"/>
    <w:rsid w:val="00B0474E"/>
    <w:rsid w:val="00B236DC"/>
    <w:rsid w:val="00B3130F"/>
    <w:rsid w:val="00B571A7"/>
    <w:rsid w:val="00B57528"/>
    <w:rsid w:val="00B61A10"/>
    <w:rsid w:val="00B97F6E"/>
    <w:rsid w:val="00BD35B6"/>
    <w:rsid w:val="00BD6726"/>
    <w:rsid w:val="00BE0622"/>
    <w:rsid w:val="00BE1FA1"/>
    <w:rsid w:val="00BE6499"/>
    <w:rsid w:val="00BE6E89"/>
    <w:rsid w:val="00C1737F"/>
    <w:rsid w:val="00C218ED"/>
    <w:rsid w:val="00C24C1E"/>
    <w:rsid w:val="00C27845"/>
    <w:rsid w:val="00C31356"/>
    <w:rsid w:val="00C34815"/>
    <w:rsid w:val="00C362F0"/>
    <w:rsid w:val="00C42544"/>
    <w:rsid w:val="00C63580"/>
    <w:rsid w:val="00C707E8"/>
    <w:rsid w:val="00C7134F"/>
    <w:rsid w:val="00C9145B"/>
    <w:rsid w:val="00CB7125"/>
    <w:rsid w:val="00CB72C3"/>
    <w:rsid w:val="00CD2F36"/>
    <w:rsid w:val="00D15A56"/>
    <w:rsid w:val="00D4092F"/>
    <w:rsid w:val="00D415D0"/>
    <w:rsid w:val="00D56A3B"/>
    <w:rsid w:val="00DB466C"/>
    <w:rsid w:val="00DB7F16"/>
    <w:rsid w:val="00DC4B86"/>
    <w:rsid w:val="00DE0B69"/>
    <w:rsid w:val="00DE2C62"/>
    <w:rsid w:val="00DF6D55"/>
    <w:rsid w:val="00E03A13"/>
    <w:rsid w:val="00E540A6"/>
    <w:rsid w:val="00E8230A"/>
    <w:rsid w:val="00E96808"/>
    <w:rsid w:val="00EA5574"/>
    <w:rsid w:val="00EB31D5"/>
    <w:rsid w:val="00ED1F0D"/>
    <w:rsid w:val="00ED451C"/>
    <w:rsid w:val="00F00AA8"/>
    <w:rsid w:val="00F024DF"/>
    <w:rsid w:val="00F11854"/>
    <w:rsid w:val="00F14C19"/>
    <w:rsid w:val="00F26F79"/>
    <w:rsid w:val="00F42478"/>
    <w:rsid w:val="00F45A2B"/>
    <w:rsid w:val="00F60840"/>
    <w:rsid w:val="00F76251"/>
    <w:rsid w:val="00F80EC1"/>
    <w:rsid w:val="00F8273E"/>
    <w:rsid w:val="00F96021"/>
    <w:rsid w:val="00FD35E7"/>
    <w:rsid w:val="00FE7508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48E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39AB9337D3438A8508EF3198769C" ma:contentTypeVersion="14" ma:contentTypeDescription="Create a new document." ma:contentTypeScope="" ma:versionID="31a5e2d64168c36905230022a8503aad">
  <xsd:schema xmlns:xsd="http://www.w3.org/2001/XMLSchema" xmlns:xs="http://www.w3.org/2001/XMLSchema" xmlns:p="http://schemas.microsoft.com/office/2006/metadata/properties" xmlns:ns3="e5fa4d6f-8bf3-4701-85b4-dd0f4151a903" xmlns:ns4="e50d50e4-311f-40a3-8514-cb5723200f01" targetNamespace="http://schemas.microsoft.com/office/2006/metadata/properties" ma:root="true" ma:fieldsID="a58ce4fb3b27ada2ac5487c2dde8c28a" ns3:_="" ns4:_="">
    <xsd:import namespace="e5fa4d6f-8bf3-4701-85b4-dd0f4151a903"/>
    <xsd:import namespace="e50d50e4-311f-40a3-8514-cb5723200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4d6f-8bf3-4701-85b4-dd0f4151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50e4-311f-40a3-8514-cb572320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E604-F4ED-4BA5-A01D-B2F4FC18180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50d50e4-311f-40a3-8514-cb5723200f01"/>
    <ds:schemaRef ds:uri="e5fa4d6f-8bf3-4701-85b4-dd0f4151a90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383728-0AF0-4BEB-A2BE-08B94DC66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4d6f-8bf3-4701-85b4-dd0f4151a903"/>
    <ds:schemaRef ds:uri="e50d50e4-311f-40a3-8514-cb572320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07D91-FF46-4296-BFF4-B3AA7FE57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E5D46-7AE1-45CA-8024-731BAA1F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L Whyte</cp:lastModifiedBy>
  <cp:revision>9</cp:revision>
  <cp:lastPrinted>2017-01-30T07:48:00Z</cp:lastPrinted>
  <dcterms:created xsi:type="dcterms:W3CDTF">2023-02-10T15:46:00Z</dcterms:created>
  <dcterms:modified xsi:type="dcterms:W3CDTF">2024-07-15T08:55:00Z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0x0101002F5439AB9337D3438A8508EF3198769C</vt:lpwstr>
  </property>
</Properties>
</file>