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2268"/>
        <w:gridCol w:w="2099"/>
        <w:gridCol w:w="2176"/>
        <w:gridCol w:w="2046"/>
      </w:tblGrid>
      <w:tr w:rsidR="00D56A3B" w14:paraId="5EA38811" w14:textId="77777777" w:rsidTr="00F744D4">
        <w:tc>
          <w:tcPr>
            <w:tcW w:w="15388" w:type="dxa"/>
            <w:gridSpan w:val="7"/>
          </w:tcPr>
          <w:p w14:paraId="351E18A0" w14:textId="77777777" w:rsidR="00D56A3B" w:rsidRPr="00062549" w:rsidRDefault="005E74ED" w:rsidP="005D1C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 xml:space="preserve">Year </w:t>
            </w:r>
            <w:r w:rsidR="00E13F5A" w:rsidRPr="00062549">
              <w:rPr>
                <w:rFonts w:cstheme="minorHAnsi"/>
                <w:b/>
                <w:bCs/>
                <w:color w:val="000000"/>
              </w:rPr>
              <w:t xml:space="preserve">9 </w:t>
            </w:r>
            <w:r w:rsidRPr="00062549">
              <w:rPr>
                <w:rFonts w:cstheme="minorHAnsi"/>
                <w:b/>
                <w:bCs/>
                <w:color w:val="000000"/>
              </w:rPr>
              <w:t>– Art and Design</w:t>
            </w:r>
          </w:p>
        </w:tc>
      </w:tr>
      <w:tr w:rsidR="00D56A3B" w14:paraId="39CCA4E2" w14:textId="77777777" w:rsidTr="00717F2F">
        <w:tc>
          <w:tcPr>
            <w:tcW w:w="1555" w:type="dxa"/>
          </w:tcPr>
          <w:p w14:paraId="42A7DB21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Curriculum intent</w:t>
            </w:r>
          </w:p>
        </w:tc>
        <w:tc>
          <w:tcPr>
            <w:tcW w:w="13833" w:type="dxa"/>
            <w:gridSpan w:val="6"/>
          </w:tcPr>
          <w:p w14:paraId="3C8E4A7E" w14:textId="33F5D05D" w:rsidR="005131A6" w:rsidRPr="00062549" w:rsidRDefault="00033B08" w:rsidP="00051417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The aim of the Art and Design curriculum is to ensure that all students have the confidence to explore ideas and media in a meaningful way. </w:t>
            </w:r>
            <w:r w:rsidR="00632E4C">
              <w:rPr>
                <w:rFonts w:cstheme="minorHAnsi"/>
                <w:bCs/>
                <w:color w:val="000000"/>
              </w:rPr>
              <w:t xml:space="preserve">In year 9 </w:t>
            </w:r>
            <w:r w:rsidR="00C20AB2">
              <w:rPr>
                <w:rFonts w:cstheme="minorHAnsi"/>
                <w:bCs/>
                <w:color w:val="000000"/>
              </w:rPr>
              <w:t xml:space="preserve">students will </w:t>
            </w:r>
            <w:r>
              <w:rPr>
                <w:rFonts w:cstheme="minorHAnsi"/>
                <w:bCs/>
                <w:color w:val="000000"/>
              </w:rPr>
              <w:t xml:space="preserve">continue to explore a range of Fine Art processes with purpose, and become more proficient in the handling of materials. </w:t>
            </w:r>
            <w:r>
              <w:rPr>
                <w:rFonts w:cstheme="minorHAnsi"/>
                <w:bCs/>
              </w:rPr>
              <w:t>Students will know and be able to recall the formal elements of art, (</w:t>
            </w:r>
            <w:r>
              <w:rPr>
                <w:rFonts w:cstheme="minorHAnsi"/>
                <w:bCs/>
                <w:color w:val="000000"/>
              </w:rPr>
              <w:t xml:space="preserve">line, shape, tone, form, texture, colour and pattern) and </w:t>
            </w:r>
            <w:r>
              <w:rPr>
                <w:rFonts w:cstheme="minorHAnsi"/>
              </w:rPr>
              <w:t xml:space="preserve">be able to evaluate personal work with more depth and understanding. Knowledge about themes in art, images and artefacts encountered, will be interwoven with practical work to give all students a broader range of knowledge and an opportunity to become more independent. </w:t>
            </w:r>
            <w:r w:rsidR="00BD0262">
              <w:rPr>
                <w:rFonts w:cstheme="minorHAnsi"/>
              </w:rPr>
              <w:t>This is t</w:t>
            </w:r>
            <w:r w:rsidR="00465D48">
              <w:rPr>
                <w:rFonts w:cstheme="minorHAnsi"/>
              </w:rPr>
              <w:t xml:space="preserve">o </w:t>
            </w:r>
            <w:r w:rsidR="00465D48" w:rsidRPr="00465D48">
              <w:rPr>
                <w:rFonts w:cstheme="minorHAnsi"/>
              </w:rPr>
              <w:t xml:space="preserve">encourage students to be </w:t>
            </w:r>
            <w:r w:rsidR="00BD0262">
              <w:rPr>
                <w:rFonts w:cstheme="minorHAnsi"/>
              </w:rPr>
              <w:t>aware</w:t>
            </w:r>
            <w:r w:rsidR="00465D48">
              <w:rPr>
                <w:rFonts w:cstheme="minorHAnsi"/>
              </w:rPr>
              <w:t xml:space="preserve"> about different styles of artwork</w:t>
            </w:r>
            <w:r w:rsidR="00465D48" w:rsidRPr="00465D48">
              <w:rPr>
                <w:rFonts w:cstheme="minorHAnsi"/>
              </w:rPr>
              <w:t xml:space="preserve"> and new ways of working across different time</w:t>
            </w:r>
            <w:r w:rsidR="00BD0262">
              <w:rPr>
                <w:rFonts w:cstheme="minorHAnsi"/>
              </w:rPr>
              <w:t>s and places.</w:t>
            </w:r>
          </w:p>
        </w:tc>
      </w:tr>
      <w:tr w:rsidR="00A73058" w14:paraId="074AF45E" w14:textId="77777777" w:rsidTr="00717F2F">
        <w:tc>
          <w:tcPr>
            <w:tcW w:w="1555" w:type="dxa"/>
          </w:tcPr>
          <w:p w14:paraId="7ADE3529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Term</w:t>
            </w:r>
          </w:p>
        </w:tc>
        <w:tc>
          <w:tcPr>
            <w:tcW w:w="2551" w:type="dxa"/>
          </w:tcPr>
          <w:p w14:paraId="39AA558A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Autumn 1</w:t>
            </w:r>
          </w:p>
        </w:tc>
        <w:tc>
          <w:tcPr>
            <w:tcW w:w="2693" w:type="dxa"/>
          </w:tcPr>
          <w:p w14:paraId="56A05B7C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Autumn 2</w:t>
            </w:r>
          </w:p>
        </w:tc>
        <w:tc>
          <w:tcPr>
            <w:tcW w:w="2268" w:type="dxa"/>
          </w:tcPr>
          <w:p w14:paraId="60E28168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Spring 1</w:t>
            </w:r>
          </w:p>
        </w:tc>
        <w:tc>
          <w:tcPr>
            <w:tcW w:w="2099" w:type="dxa"/>
          </w:tcPr>
          <w:p w14:paraId="6C8B590E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Spring 2</w:t>
            </w:r>
          </w:p>
        </w:tc>
        <w:tc>
          <w:tcPr>
            <w:tcW w:w="2176" w:type="dxa"/>
          </w:tcPr>
          <w:p w14:paraId="38E46BF7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Summer 1</w:t>
            </w:r>
          </w:p>
        </w:tc>
        <w:tc>
          <w:tcPr>
            <w:tcW w:w="2046" w:type="dxa"/>
          </w:tcPr>
          <w:p w14:paraId="2E0EC291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Summer 2</w:t>
            </w:r>
          </w:p>
        </w:tc>
      </w:tr>
      <w:tr w:rsidR="00D95A3B" w14:paraId="1BE900AD" w14:textId="77777777" w:rsidTr="00717F2F">
        <w:tc>
          <w:tcPr>
            <w:tcW w:w="1555" w:type="dxa"/>
          </w:tcPr>
          <w:p w14:paraId="618D7CC2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bookmarkStart w:id="0" w:name="_Hlk171256580"/>
            <w:bookmarkStart w:id="1" w:name="_GoBack" w:colFirst="3" w:colLast="3"/>
            <w:r w:rsidRPr="00062549">
              <w:rPr>
                <w:rFonts w:cstheme="minorHAnsi"/>
                <w:b/>
                <w:bCs/>
                <w:color w:val="000000"/>
              </w:rPr>
              <w:t>Knowledge</w:t>
            </w:r>
          </w:p>
        </w:tc>
        <w:tc>
          <w:tcPr>
            <w:tcW w:w="2551" w:type="dxa"/>
          </w:tcPr>
          <w:p w14:paraId="37A93940" w14:textId="24B7A903" w:rsidR="00D95A3B" w:rsidRPr="00062549" w:rsidRDefault="00D95A3B" w:rsidP="00D95A3B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Environment</w:t>
            </w:r>
          </w:p>
          <w:p w14:paraId="72061740" w14:textId="77777777" w:rsidR="00D95A3B" w:rsidRPr="00062549" w:rsidRDefault="00D95A3B" w:rsidP="00D95A3B">
            <w:pPr>
              <w:rPr>
                <w:rFonts w:cstheme="minorHAnsi"/>
              </w:rPr>
            </w:pPr>
            <w:r w:rsidRPr="00062549">
              <w:rPr>
                <w:rFonts w:cstheme="minorHAnsi"/>
                <w:b/>
              </w:rPr>
              <w:t>Practical</w:t>
            </w:r>
            <w:r>
              <w:rPr>
                <w:rFonts w:cstheme="minorHAnsi"/>
                <w:b/>
              </w:rPr>
              <w:t xml:space="preserve">: </w:t>
            </w:r>
            <w:r w:rsidRPr="00062549">
              <w:rPr>
                <w:rFonts w:cstheme="minorHAnsi"/>
              </w:rPr>
              <w:t>Drawing focussing o</w:t>
            </w:r>
            <w:r>
              <w:rPr>
                <w:rFonts w:cstheme="minorHAnsi"/>
              </w:rPr>
              <w:t>n</w:t>
            </w:r>
            <w:r w:rsidRPr="00062549">
              <w:rPr>
                <w:rFonts w:cstheme="minorHAnsi"/>
              </w:rPr>
              <w:t xml:space="preserve"> the local environment. </w:t>
            </w:r>
            <w:r>
              <w:rPr>
                <w:rFonts w:cstheme="minorHAnsi"/>
              </w:rPr>
              <w:t>Perspective and composition recalled.</w:t>
            </w:r>
          </w:p>
          <w:p w14:paraId="29BCFE00" w14:textId="6EB6EBA2" w:rsidR="00D95A3B" w:rsidRPr="00062549" w:rsidRDefault="00D95A3B" w:rsidP="00D95A3B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  <w:b/>
              </w:rPr>
              <w:t>Theory</w:t>
            </w:r>
            <w:r>
              <w:rPr>
                <w:rFonts w:cstheme="minorHAnsi"/>
                <w:b/>
              </w:rPr>
              <w:t xml:space="preserve">: </w:t>
            </w:r>
            <w:r w:rsidRPr="00062549">
              <w:rPr>
                <w:rFonts w:cstheme="minorHAnsi"/>
              </w:rPr>
              <w:t xml:space="preserve">Theoretical work linked to key artists and art movements. </w:t>
            </w:r>
          </w:p>
        </w:tc>
        <w:tc>
          <w:tcPr>
            <w:tcW w:w="2693" w:type="dxa"/>
          </w:tcPr>
          <w:p w14:paraId="7A7A8994" w14:textId="22FE2087" w:rsidR="00D95A3B" w:rsidRPr="00062549" w:rsidRDefault="00D95A3B" w:rsidP="00D95A3B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Environment</w:t>
            </w:r>
          </w:p>
          <w:p w14:paraId="49FCE9FA" w14:textId="77777777" w:rsidR="00D95A3B" w:rsidRPr="00062549" w:rsidRDefault="00D95A3B" w:rsidP="00D95A3B">
            <w:pPr>
              <w:rPr>
                <w:rFonts w:cstheme="minorHAnsi"/>
              </w:rPr>
            </w:pPr>
            <w:r w:rsidRPr="00062549">
              <w:rPr>
                <w:rFonts w:cstheme="minorHAnsi"/>
                <w:b/>
              </w:rPr>
              <w:t xml:space="preserve">Practical: </w:t>
            </w:r>
            <w:r w:rsidRPr="00ED064D">
              <w:rPr>
                <w:rFonts w:cstheme="minorHAnsi"/>
              </w:rPr>
              <w:t>Recall colour theory and coloured pencil techniques.</w:t>
            </w:r>
            <w:r>
              <w:rPr>
                <w:rFonts w:cstheme="minorHAnsi"/>
                <w:b/>
              </w:rPr>
              <w:t xml:space="preserve"> </w:t>
            </w:r>
            <w:r w:rsidRPr="00062549">
              <w:rPr>
                <w:rFonts w:cstheme="minorHAnsi"/>
              </w:rPr>
              <w:t>Watercolours and painting techniques.</w:t>
            </w:r>
          </w:p>
          <w:p w14:paraId="04385CB5" w14:textId="06A8F55D" w:rsidR="00D95A3B" w:rsidRPr="00062549" w:rsidRDefault="00D95A3B" w:rsidP="00D95A3B">
            <w:pPr>
              <w:rPr>
                <w:rFonts w:cstheme="minorHAnsi"/>
              </w:rPr>
            </w:pPr>
            <w:r w:rsidRPr="00062549">
              <w:rPr>
                <w:rFonts w:cstheme="minorHAnsi"/>
                <w:b/>
              </w:rPr>
              <w:t>Theory</w:t>
            </w:r>
            <w:r>
              <w:rPr>
                <w:rFonts w:cstheme="minorHAnsi"/>
                <w:b/>
              </w:rPr>
              <w:t>:</w:t>
            </w:r>
            <w:r w:rsidRPr="0006254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Pr="00062549">
              <w:rPr>
                <w:rFonts w:cstheme="minorHAnsi"/>
              </w:rPr>
              <w:t>heoretical work linked to key artists and art movements.</w:t>
            </w:r>
            <w:r>
              <w:rPr>
                <w:rFonts w:cstheme="minorHAnsi"/>
              </w:rPr>
              <w:t xml:space="preserve"> </w:t>
            </w:r>
            <w:r w:rsidRPr="00062549">
              <w:rPr>
                <w:rFonts w:cstheme="minorHAnsi"/>
              </w:rPr>
              <w:t xml:space="preserve">To understand different </w:t>
            </w:r>
            <w:r>
              <w:rPr>
                <w:rFonts w:cstheme="minorHAnsi"/>
              </w:rPr>
              <w:t xml:space="preserve">media </w:t>
            </w:r>
            <w:r w:rsidRPr="00062549">
              <w:rPr>
                <w:rFonts w:cstheme="minorHAnsi"/>
              </w:rPr>
              <w:t>techniques</w:t>
            </w:r>
            <w:r>
              <w:rPr>
                <w:rFonts w:cstheme="minorHAnsi"/>
              </w:rPr>
              <w:t xml:space="preserve">. </w:t>
            </w:r>
            <w:r w:rsidRPr="00062549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3D381E6D" w14:textId="77777777" w:rsidR="00D95A3B" w:rsidRPr="00062549" w:rsidRDefault="00D95A3B" w:rsidP="00D95A3B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Human Nature</w:t>
            </w:r>
          </w:p>
          <w:p w14:paraId="2CF41F54" w14:textId="77777777" w:rsidR="00D95A3B" w:rsidRPr="00062549" w:rsidRDefault="00D95A3B" w:rsidP="00D95A3B">
            <w:pPr>
              <w:rPr>
                <w:rFonts w:cstheme="minorHAnsi"/>
              </w:rPr>
            </w:pPr>
            <w:r w:rsidRPr="00062549">
              <w:rPr>
                <w:rFonts w:cstheme="minorHAnsi"/>
                <w:b/>
              </w:rPr>
              <w:t>Practical</w:t>
            </w:r>
            <w:r>
              <w:rPr>
                <w:rFonts w:cstheme="minorHAnsi"/>
                <w:b/>
              </w:rPr>
              <w:t>:</w:t>
            </w:r>
            <w:r w:rsidRPr="00BD0262">
              <w:rPr>
                <w:rFonts w:cstheme="minorHAnsi"/>
              </w:rPr>
              <w:t xml:space="preserve"> Drawing</w:t>
            </w:r>
            <w:r w:rsidRPr="00062549">
              <w:rPr>
                <w:rFonts w:cstheme="minorHAnsi"/>
              </w:rPr>
              <w:t xml:space="preserve"> for different purposes. For example, anatomical, emotive or realistic.</w:t>
            </w:r>
          </w:p>
          <w:p w14:paraId="2C62AA4A" w14:textId="77777777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  <w:b/>
              </w:rPr>
              <w:t>Theory</w:t>
            </w:r>
            <w:r>
              <w:rPr>
                <w:rFonts w:cstheme="minorHAnsi"/>
                <w:b/>
              </w:rPr>
              <w:t xml:space="preserve">: </w:t>
            </w:r>
            <w:r w:rsidRPr="00062549">
              <w:rPr>
                <w:rFonts w:cstheme="minorHAnsi"/>
              </w:rPr>
              <w:t>Theoretical work linked to key artists and art movements.</w:t>
            </w:r>
          </w:p>
          <w:p w14:paraId="602BAB61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  <w:p w14:paraId="065A818F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  <w:p w14:paraId="5928EBD7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  <w:p w14:paraId="2E8F654E" w14:textId="683ACC2E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2099" w:type="dxa"/>
          </w:tcPr>
          <w:p w14:paraId="11EC8D58" w14:textId="77777777" w:rsidR="00D95A3B" w:rsidRPr="00062549" w:rsidRDefault="00D95A3B" w:rsidP="00D95A3B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Human Nature</w:t>
            </w:r>
          </w:p>
          <w:p w14:paraId="3AF73492" w14:textId="77777777" w:rsidR="00D95A3B" w:rsidRPr="00062549" w:rsidRDefault="00D95A3B" w:rsidP="00D95A3B">
            <w:pPr>
              <w:rPr>
                <w:rFonts w:cstheme="minorHAnsi"/>
              </w:rPr>
            </w:pPr>
            <w:r w:rsidRPr="00062549">
              <w:rPr>
                <w:rFonts w:cstheme="minorHAnsi"/>
                <w:b/>
              </w:rPr>
              <w:t>Practical</w:t>
            </w:r>
            <w:r>
              <w:rPr>
                <w:rFonts w:cstheme="minorHAnsi"/>
                <w:b/>
              </w:rPr>
              <w:t xml:space="preserve">: </w:t>
            </w:r>
            <w:r w:rsidRPr="00BD0262">
              <w:rPr>
                <w:rFonts w:cstheme="minorHAnsi"/>
              </w:rPr>
              <w:t>Paintin</w:t>
            </w:r>
            <w:r w:rsidRPr="00062549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and presenting work on different scales and backgrounds linked to drawing and painting studies.</w:t>
            </w:r>
          </w:p>
          <w:p w14:paraId="2888CEDC" w14:textId="38A8A972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  <w:b/>
              </w:rPr>
              <w:t>Theory</w:t>
            </w:r>
            <w:r>
              <w:rPr>
                <w:rFonts w:cstheme="minorHAnsi"/>
                <w:b/>
              </w:rPr>
              <w:t xml:space="preserve">: </w:t>
            </w:r>
            <w:r w:rsidRPr="00062549">
              <w:rPr>
                <w:rFonts w:cstheme="minorHAnsi"/>
              </w:rPr>
              <w:t xml:space="preserve">Theoretical work linked to key artists and art movements. </w:t>
            </w:r>
          </w:p>
        </w:tc>
        <w:tc>
          <w:tcPr>
            <w:tcW w:w="2176" w:type="dxa"/>
          </w:tcPr>
          <w:p w14:paraId="2374904F" w14:textId="77777777" w:rsidR="00D95A3B" w:rsidRDefault="00D95A3B" w:rsidP="00D95A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u w:val="single"/>
              </w:rPr>
              <w:t>F</w:t>
            </w:r>
            <w:r w:rsidRPr="00062549">
              <w:rPr>
                <w:rFonts w:cstheme="minorHAnsi"/>
                <w:b/>
                <w:u w:val="single"/>
              </w:rPr>
              <w:t>antasy and Strange</w:t>
            </w:r>
          </w:p>
          <w:p w14:paraId="49D0FDFE" w14:textId="77777777" w:rsidR="00D95A3B" w:rsidRPr="00062549" w:rsidRDefault="00D95A3B" w:rsidP="00D95A3B">
            <w:pPr>
              <w:rPr>
                <w:rFonts w:cstheme="minorHAnsi"/>
                <w:b/>
              </w:rPr>
            </w:pPr>
            <w:r w:rsidRPr="00062549">
              <w:rPr>
                <w:rFonts w:cstheme="minorHAnsi"/>
                <w:b/>
              </w:rPr>
              <w:t>Practical</w:t>
            </w:r>
            <w:r>
              <w:rPr>
                <w:rFonts w:cstheme="minorHAnsi"/>
                <w:b/>
              </w:rPr>
              <w:t xml:space="preserve">: </w:t>
            </w:r>
            <w:r w:rsidRPr="00062549">
              <w:rPr>
                <w:rFonts w:cstheme="minorHAnsi"/>
              </w:rPr>
              <w:t xml:space="preserve">Collage techniques focussing on composition and layout. Word and image will be explored and events in the media. </w:t>
            </w:r>
          </w:p>
          <w:p w14:paraId="71ACC433" w14:textId="77777777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  <w:b/>
              </w:rPr>
              <w:t>Theory</w:t>
            </w:r>
            <w:r>
              <w:rPr>
                <w:rFonts w:cstheme="minorHAnsi"/>
                <w:b/>
              </w:rPr>
              <w:t xml:space="preserve">: </w:t>
            </w:r>
            <w:r w:rsidRPr="00062549">
              <w:rPr>
                <w:rFonts w:cstheme="minorHAnsi"/>
              </w:rPr>
              <w:t xml:space="preserve">Theoretical work linked to key artists and art movements. </w:t>
            </w:r>
          </w:p>
        </w:tc>
        <w:tc>
          <w:tcPr>
            <w:tcW w:w="2046" w:type="dxa"/>
          </w:tcPr>
          <w:p w14:paraId="0BEFCAF2" w14:textId="77777777" w:rsidR="00D95A3B" w:rsidRPr="00062549" w:rsidRDefault="00D95A3B" w:rsidP="00D95A3B">
            <w:pPr>
              <w:rPr>
                <w:rFonts w:cstheme="minorHAnsi"/>
                <w:b/>
                <w:u w:val="single"/>
              </w:rPr>
            </w:pPr>
            <w:r w:rsidRPr="00062549">
              <w:rPr>
                <w:rFonts w:cstheme="minorHAnsi"/>
                <w:b/>
                <w:u w:val="single"/>
              </w:rPr>
              <w:t>Fantasy and Strange</w:t>
            </w:r>
          </w:p>
          <w:p w14:paraId="0949677B" w14:textId="77777777" w:rsidR="00D95A3B" w:rsidRPr="00062549" w:rsidRDefault="00D95A3B" w:rsidP="00D95A3B">
            <w:pPr>
              <w:rPr>
                <w:rFonts w:cstheme="minorHAnsi"/>
                <w:b/>
              </w:rPr>
            </w:pPr>
            <w:r w:rsidRPr="00062549">
              <w:rPr>
                <w:rFonts w:cstheme="minorHAnsi"/>
                <w:b/>
              </w:rPr>
              <w:t>Practical</w:t>
            </w:r>
            <w:r>
              <w:rPr>
                <w:rFonts w:cstheme="minorHAnsi"/>
                <w:b/>
              </w:rPr>
              <w:t xml:space="preserve">: </w:t>
            </w:r>
            <w:r w:rsidRPr="00062549">
              <w:rPr>
                <w:rFonts w:cstheme="minorHAnsi"/>
              </w:rPr>
              <w:t xml:space="preserve">Drawing and painting studies in a range of media linked to fantasy and strange. </w:t>
            </w:r>
          </w:p>
          <w:p w14:paraId="60138AAF" w14:textId="77777777" w:rsidR="00D95A3B" w:rsidRPr="00062549" w:rsidRDefault="00D95A3B" w:rsidP="00D95A3B">
            <w:pPr>
              <w:rPr>
                <w:rFonts w:cstheme="minorHAnsi"/>
              </w:rPr>
            </w:pPr>
            <w:r w:rsidRPr="00062549">
              <w:rPr>
                <w:rFonts w:cstheme="minorHAnsi"/>
                <w:b/>
              </w:rPr>
              <w:t>Theory</w:t>
            </w:r>
            <w:r>
              <w:rPr>
                <w:rFonts w:cstheme="minorHAnsi"/>
                <w:b/>
              </w:rPr>
              <w:t xml:space="preserve">: </w:t>
            </w:r>
            <w:r w:rsidRPr="00062549">
              <w:rPr>
                <w:rFonts w:cstheme="minorHAnsi"/>
              </w:rPr>
              <w:t xml:space="preserve">Ideas linked to myths, legends, fairy tales, metaphors, dreams and identity. </w:t>
            </w:r>
          </w:p>
          <w:p w14:paraId="68BC53D5" w14:textId="77777777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</w:p>
        </w:tc>
      </w:tr>
      <w:bookmarkEnd w:id="1"/>
      <w:tr w:rsidR="00D95A3B" w14:paraId="7E67407A" w14:textId="77777777" w:rsidTr="00717F2F">
        <w:tc>
          <w:tcPr>
            <w:tcW w:w="1555" w:type="dxa"/>
          </w:tcPr>
          <w:p w14:paraId="54CBAEB5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Skills</w:t>
            </w:r>
          </w:p>
        </w:tc>
        <w:tc>
          <w:tcPr>
            <w:tcW w:w="2551" w:type="dxa"/>
          </w:tcPr>
          <w:p w14:paraId="24FA48FF" w14:textId="1AD9A696" w:rsidR="00D95A3B" w:rsidRPr="00062549" w:rsidRDefault="00D95A3B" w:rsidP="00D95A3B">
            <w:pPr>
              <w:widowControl w:val="0"/>
              <w:suppressLineNumbers/>
              <w:suppressAutoHyphens/>
              <w:rPr>
                <w:rFonts w:cstheme="minorHAnsi"/>
              </w:rPr>
            </w:pPr>
            <w:r w:rsidRPr="00062549">
              <w:rPr>
                <w:rFonts w:cstheme="minorHAnsi"/>
              </w:rPr>
              <w:t xml:space="preserve">Drawing and painting techniques linked to both primary and secondary sources. </w:t>
            </w:r>
          </w:p>
        </w:tc>
        <w:tc>
          <w:tcPr>
            <w:tcW w:w="2693" w:type="dxa"/>
          </w:tcPr>
          <w:p w14:paraId="150D5C28" w14:textId="2AD88C01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 xml:space="preserve">To complete a final outcome demonstrating confidence in using a </w:t>
            </w:r>
            <w:r>
              <w:rPr>
                <w:rFonts w:cstheme="minorHAnsi"/>
              </w:rPr>
              <w:t xml:space="preserve">chosen </w:t>
            </w:r>
            <w:r w:rsidRPr="00062549">
              <w:rPr>
                <w:rFonts w:cstheme="minorHAnsi"/>
              </w:rPr>
              <w:t>media.</w:t>
            </w:r>
          </w:p>
        </w:tc>
        <w:tc>
          <w:tcPr>
            <w:tcW w:w="2268" w:type="dxa"/>
          </w:tcPr>
          <w:p w14:paraId="3C951E4F" w14:textId="39793D2D" w:rsidR="00D95A3B" w:rsidRPr="00062549" w:rsidRDefault="00D95A3B" w:rsidP="00D95A3B">
            <w:pPr>
              <w:widowControl w:val="0"/>
              <w:suppressLineNumbers/>
              <w:suppressAutoHyphens/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 xml:space="preserve">Drawing for different purposes. To look at the anatomy or detail in the face. To show mood, movement or </w:t>
            </w:r>
            <w:r w:rsidRPr="00062549">
              <w:rPr>
                <w:rFonts w:cstheme="minorHAnsi"/>
              </w:rPr>
              <w:lastRenderedPageBreak/>
              <w:t>feeling.</w:t>
            </w:r>
          </w:p>
        </w:tc>
        <w:tc>
          <w:tcPr>
            <w:tcW w:w="2099" w:type="dxa"/>
          </w:tcPr>
          <w:p w14:paraId="7B2CBB1D" w14:textId="77777777" w:rsidR="00D95A3B" w:rsidRPr="00062549" w:rsidRDefault="00D95A3B" w:rsidP="00D95A3B">
            <w:pPr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</w:pPr>
            <w:r w:rsidRPr="00062549">
              <w:rPr>
                <w:rFonts w:cstheme="minorHAnsi"/>
              </w:rPr>
              <w:lastRenderedPageBreak/>
              <w:t xml:space="preserve">Critical thinking skills linked to theory work. </w:t>
            </w:r>
          </w:p>
          <w:p w14:paraId="3FB883E2" w14:textId="32B7DE5F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2176" w:type="dxa"/>
          </w:tcPr>
          <w:p w14:paraId="24A83E02" w14:textId="77777777" w:rsidR="00D95A3B" w:rsidRPr="00062549" w:rsidRDefault="00D95A3B" w:rsidP="00D95A3B">
            <w:pPr>
              <w:rPr>
                <w:rFonts w:cstheme="minorHAnsi"/>
                <w:b/>
              </w:rPr>
            </w:pPr>
            <w:r w:rsidRPr="00062549">
              <w:rPr>
                <w:rFonts w:cstheme="minorHAnsi"/>
              </w:rPr>
              <w:t>Layout and collage techniques</w:t>
            </w:r>
            <w:r>
              <w:rPr>
                <w:rFonts w:cstheme="minorHAnsi"/>
              </w:rPr>
              <w:t>.</w:t>
            </w:r>
            <w:r w:rsidRPr="00062549">
              <w:rPr>
                <w:rFonts w:cstheme="minorHAnsi"/>
              </w:rPr>
              <w:t xml:space="preserve"> </w:t>
            </w:r>
          </w:p>
          <w:p w14:paraId="655FA273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046" w:type="dxa"/>
          </w:tcPr>
          <w:p w14:paraId="20E7F9CF" w14:textId="77777777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>Drawing for different purposes and imagination.</w:t>
            </w:r>
          </w:p>
        </w:tc>
      </w:tr>
      <w:tr w:rsidR="00D95A3B" w14:paraId="2DC785A3" w14:textId="77777777" w:rsidTr="00062549">
        <w:trPr>
          <w:trHeight w:val="2071"/>
        </w:trPr>
        <w:tc>
          <w:tcPr>
            <w:tcW w:w="1555" w:type="dxa"/>
          </w:tcPr>
          <w:p w14:paraId="5A21970F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Assessments</w:t>
            </w:r>
          </w:p>
        </w:tc>
        <w:tc>
          <w:tcPr>
            <w:tcW w:w="2551" w:type="dxa"/>
          </w:tcPr>
          <w:p w14:paraId="55ACF556" w14:textId="507FCF17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  <w:bCs/>
                <w:color w:val="000000"/>
              </w:rPr>
              <w:t xml:space="preserve">Drawing assessment and grid work. </w:t>
            </w:r>
          </w:p>
        </w:tc>
        <w:tc>
          <w:tcPr>
            <w:tcW w:w="2693" w:type="dxa"/>
          </w:tcPr>
          <w:p w14:paraId="674CCABE" w14:textId="52387F32" w:rsidR="00D95A3B" w:rsidRPr="00062549" w:rsidRDefault="00D95A3B" w:rsidP="00D95A3B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 xml:space="preserve">Watercolour painting. </w:t>
            </w:r>
          </w:p>
        </w:tc>
        <w:tc>
          <w:tcPr>
            <w:tcW w:w="2268" w:type="dxa"/>
          </w:tcPr>
          <w:p w14:paraId="080AC773" w14:textId="7E134A95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>A baseline test on drawing and grid work. Ke</w:t>
            </w:r>
            <w:r>
              <w:rPr>
                <w:rFonts w:cstheme="minorHAnsi"/>
              </w:rPr>
              <w:t>y terminology</w:t>
            </w:r>
            <w:r w:rsidRPr="00062549">
              <w:rPr>
                <w:rFonts w:cstheme="minorHAnsi"/>
              </w:rPr>
              <w:t xml:space="preserve"> and spellings will be recalled with a mini assessment at half term.</w:t>
            </w:r>
          </w:p>
        </w:tc>
        <w:tc>
          <w:tcPr>
            <w:tcW w:w="2099" w:type="dxa"/>
          </w:tcPr>
          <w:p w14:paraId="209233E3" w14:textId="45212A7E" w:rsidR="00D95A3B" w:rsidRPr="00062549" w:rsidRDefault="00D95A3B" w:rsidP="00D95A3B">
            <w:pPr>
              <w:rPr>
                <w:rFonts w:cstheme="minorHAnsi"/>
              </w:rPr>
            </w:pPr>
            <w:r w:rsidRPr="00062549">
              <w:rPr>
                <w:rFonts w:cstheme="minorHAnsi"/>
              </w:rPr>
              <w:t>Annotation skills.</w:t>
            </w:r>
          </w:p>
        </w:tc>
        <w:tc>
          <w:tcPr>
            <w:tcW w:w="2176" w:type="dxa"/>
          </w:tcPr>
          <w:p w14:paraId="23DD4C48" w14:textId="77777777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>Mixed media assessment</w:t>
            </w:r>
            <w:r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14:paraId="7BC41E33" w14:textId="77777777" w:rsidR="00D95A3B" w:rsidRPr="00062549" w:rsidRDefault="00D95A3B" w:rsidP="00D95A3B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 xml:space="preserve">Evaluation KS3 to assess key skills and knowledge learnt. </w:t>
            </w:r>
          </w:p>
        </w:tc>
      </w:tr>
      <w:tr w:rsidR="00D95A3B" w14:paraId="2B242971" w14:textId="77777777" w:rsidTr="00717F2F">
        <w:tc>
          <w:tcPr>
            <w:tcW w:w="1555" w:type="dxa"/>
          </w:tcPr>
          <w:p w14:paraId="5A5E8279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Enrichment</w:t>
            </w:r>
          </w:p>
          <w:p w14:paraId="76C04800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4680E98D" w14:textId="5C7472D6" w:rsidR="00D95A3B" w:rsidRPr="00062549" w:rsidRDefault="00D95A3B" w:rsidP="00D95A3B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hyperlink r:id="rId8" w:history="1">
              <w:r w:rsidRPr="00062549">
                <w:rPr>
                  <w:rStyle w:val="Hyperlink"/>
                  <w:rFonts w:cstheme="minorHAnsi"/>
                </w:rPr>
                <w:t>https://www.tate.org.uk/art/artists/l-s-lowry-1533/how-paint-lowry</w:t>
              </w:r>
            </w:hyperlink>
          </w:p>
        </w:tc>
        <w:tc>
          <w:tcPr>
            <w:tcW w:w="2693" w:type="dxa"/>
          </w:tcPr>
          <w:p w14:paraId="7A665521" w14:textId="77777777" w:rsidR="00D95A3B" w:rsidRPr="00062549" w:rsidRDefault="00D95A3B" w:rsidP="00D95A3B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hyperlink r:id="rId9" w:history="1">
              <w:r w:rsidRPr="00062549">
                <w:rPr>
                  <w:rStyle w:val="Hyperlink"/>
                  <w:rFonts w:cstheme="minorHAnsi"/>
                </w:rPr>
                <w:t>http://www.ianmurphyartist.com</w:t>
              </w:r>
            </w:hyperlink>
          </w:p>
          <w:p w14:paraId="615826CD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24680110" w14:textId="77777777" w:rsidR="00D95A3B" w:rsidRPr="00062549" w:rsidRDefault="00D95A3B" w:rsidP="00D95A3B">
            <w:pPr>
              <w:tabs>
                <w:tab w:val="left" w:pos="4425"/>
              </w:tabs>
              <w:jc w:val="both"/>
              <w:rPr>
                <w:rFonts w:cstheme="minorHAnsi"/>
              </w:rPr>
            </w:pPr>
            <w:hyperlink r:id="rId10" w:history="1">
              <w:r w:rsidRPr="00062549">
                <w:rPr>
                  <w:rStyle w:val="Hyperlink"/>
                  <w:rFonts w:cstheme="minorHAnsi"/>
                </w:rPr>
                <w:t>https://www.tate.org.uk/art</w:t>
              </w:r>
            </w:hyperlink>
          </w:p>
          <w:p w14:paraId="0DD56556" w14:textId="23875EA2" w:rsidR="00D95A3B" w:rsidRPr="00062549" w:rsidRDefault="00D95A3B" w:rsidP="00D95A3B">
            <w:pPr>
              <w:tabs>
                <w:tab w:val="left" w:pos="4425"/>
              </w:tabs>
              <w:jc w:val="both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099" w:type="dxa"/>
          </w:tcPr>
          <w:p w14:paraId="44FD7BC2" w14:textId="77777777" w:rsidR="00D95A3B" w:rsidRPr="00062549" w:rsidRDefault="00D95A3B" w:rsidP="00D95A3B">
            <w:pPr>
              <w:tabs>
                <w:tab w:val="left" w:pos="4425"/>
              </w:tabs>
              <w:jc w:val="both"/>
              <w:rPr>
                <w:rFonts w:cstheme="minorHAnsi"/>
              </w:rPr>
            </w:pPr>
            <w:hyperlink r:id="rId11" w:tgtFrame="_blank" w:history="1">
              <w:r w:rsidRPr="00062549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https://www.nationalgallery.org.uk/visiting/virtual-tours</w:t>
              </w:r>
            </w:hyperlink>
          </w:p>
          <w:p w14:paraId="0295F25D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176" w:type="dxa"/>
          </w:tcPr>
          <w:p w14:paraId="4D7F9ABF" w14:textId="77777777" w:rsidR="00D95A3B" w:rsidRPr="00062549" w:rsidRDefault="00D95A3B" w:rsidP="00D95A3B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062549">
              <w:rPr>
                <w:rFonts w:cstheme="minorHAnsi"/>
              </w:rPr>
              <w:t xml:space="preserve">Visit to an Art gallery or local college show. </w:t>
            </w:r>
          </w:p>
          <w:p w14:paraId="33607DBD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046" w:type="dxa"/>
          </w:tcPr>
          <w:p w14:paraId="17C478CE" w14:textId="77777777" w:rsidR="00D95A3B" w:rsidRPr="00062549" w:rsidRDefault="00D95A3B" w:rsidP="00D95A3B">
            <w:pPr>
              <w:tabs>
                <w:tab w:val="left" w:pos="4425"/>
              </w:tabs>
              <w:jc w:val="both"/>
              <w:rPr>
                <w:rFonts w:cstheme="minorHAnsi"/>
              </w:rPr>
            </w:pPr>
            <w:hyperlink r:id="rId12" w:history="1">
              <w:r w:rsidRPr="00062549">
                <w:rPr>
                  <w:rStyle w:val="Hyperlink"/>
                  <w:rFonts w:cstheme="minorHAnsi"/>
                </w:rPr>
                <w:t>https://www.tate.org.uk/art</w:t>
              </w:r>
            </w:hyperlink>
          </w:p>
          <w:p w14:paraId="675B32B4" w14:textId="77777777" w:rsidR="00D95A3B" w:rsidRPr="00062549" w:rsidRDefault="00D95A3B" w:rsidP="00D95A3B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</w:p>
          <w:p w14:paraId="30B50240" w14:textId="77777777" w:rsidR="00D95A3B" w:rsidRPr="00062549" w:rsidRDefault="00D95A3B" w:rsidP="00D95A3B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  <w:bookmarkEnd w:id="0"/>
    </w:tbl>
    <w:p w14:paraId="2556A5E0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08264357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3EF22697" w14:textId="77777777" w:rsidR="004A4B6D" w:rsidRPr="00F60840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6ABF3B5B" w14:textId="77777777" w:rsidR="00F60840" w:rsidRPr="00F60840" w:rsidRDefault="00F60840" w:rsidP="00F60840">
      <w:pPr>
        <w:jc w:val="both"/>
      </w:pPr>
    </w:p>
    <w:p w14:paraId="4554FD5B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68886A17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545AF2FC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40288656" w14:textId="77777777" w:rsidR="003A01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14:paraId="6DB67472" w14:textId="77777777" w:rsidR="000B3713" w:rsidRPr="003A017B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0B3713" w:rsidRPr="003A017B" w:rsidSect="00C6358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BC983" w14:textId="77777777"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14:paraId="73CE9A5A" w14:textId="77777777"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7EF4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037FA" w14:textId="77777777"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14:paraId="7B80236B" w14:textId="77777777"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D5C5" w14:textId="77777777"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FAC43A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75pt;height:215.3pt" o:bullet="t">
        <v:imagedata r:id="rId1" o:title="Star"/>
      </v:shape>
    </w:pict>
  </w:numPicBullet>
  <w:abstractNum w:abstractNumId="0" w15:restartNumberingAfterBreak="0">
    <w:nsid w:val="034B756B"/>
    <w:multiLevelType w:val="hybridMultilevel"/>
    <w:tmpl w:val="CF28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6C24"/>
    <w:multiLevelType w:val="hybridMultilevel"/>
    <w:tmpl w:val="0CF69F3C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453F8B"/>
    <w:multiLevelType w:val="hybridMultilevel"/>
    <w:tmpl w:val="FB9C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372C8"/>
    <w:multiLevelType w:val="hybridMultilevel"/>
    <w:tmpl w:val="40B0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67E6"/>
    <w:multiLevelType w:val="hybridMultilevel"/>
    <w:tmpl w:val="25D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61BC8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55FF"/>
    <w:multiLevelType w:val="hybridMultilevel"/>
    <w:tmpl w:val="C73E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5280"/>
    <w:multiLevelType w:val="hybridMultilevel"/>
    <w:tmpl w:val="9E9C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F170E"/>
    <w:multiLevelType w:val="hybridMultilevel"/>
    <w:tmpl w:val="5C34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5D8E"/>
    <w:multiLevelType w:val="hybridMultilevel"/>
    <w:tmpl w:val="D874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572D"/>
    <w:multiLevelType w:val="hybridMultilevel"/>
    <w:tmpl w:val="5DC0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93906"/>
    <w:multiLevelType w:val="hybridMultilevel"/>
    <w:tmpl w:val="CACA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91F1F"/>
    <w:multiLevelType w:val="hybridMultilevel"/>
    <w:tmpl w:val="94C4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67E00"/>
    <w:multiLevelType w:val="hybridMultilevel"/>
    <w:tmpl w:val="1A94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E1516"/>
    <w:multiLevelType w:val="hybridMultilevel"/>
    <w:tmpl w:val="68922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32"/>
  </w:num>
  <w:num w:numId="4">
    <w:abstractNumId w:val="34"/>
  </w:num>
  <w:num w:numId="5">
    <w:abstractNumId w:val="15"/>
  </w:num>
  <w:num w:numId="6">
    <w:abstractNumId w:val="17"/>
  </w:num>
  <w:num w:numId="7">
    <w:abstractNumId w:val="28"/>
  </w:num>
  <w:num w:numId="8">
    <w:abstractNumId w:val="22"/>
  </w:num>
  <w:num w:numId="9">
    <w:abstractNumId w:val="7"/>
  </w:num>
  <w:num w:numId="10">
    <w:abstractNumId w:val="2"/>
  </w:num>
  <w:num w:numId="11">
    <w:abstractNumId w:val="21"/>
  </w:num>
  <w:num w:numId="12">
    <w:abstractNumId w:val="27"/>
  </w:num>
  <w:num w:numId="13">
    <w:abstractNumId w:val="23"/>
  </w:num>
  <w:num w:numId="14">
    <w:abstractNumId w:val="12"/>
  </w:num>
  <w:num w:numId="15">
    <w:abstractNumId w:val="5"/>
  </w:num>
  <w:num w:numId="16">
    <w:abstractNumId w:val="19"/>
  </w:num>
  <w:num w:numId="17">
    <w:abstractNumId w:val="18"/>
  </w:num>
  <w:num w:numId="18">
    <w:abstractNumId w:val="29"/>
  </w:num>
  <w:num w:numId="19">
    <w:abstractNumId w:val="33"/>
  </w:num>
  <w:num w:numId="20">
    <w:abstractNumId w:val="9"/>
  </w:num>
  <w:num w:numId="21">
    <w:abstractNumId w:val="4"/>
  </w:num>
  <w:num w:numId="22">
    <w:abstractNumId w:val="16"/>
  </w:num>
  <w:num w:numId="23">
    <w:abstractNumId w:val="20"/>
  </w:num>
  <w:num w:numId="24">
    <w:abstractNumId w:val="26"/>
  </w:num>
  <w:num w:numId="25">
    <w:abstractNumId w:val="10"/>
  </w:num>
  <w:num w:numId="26">
    <w:abstractNumId w:val="13"/>
  </w:num>
  <w:num w:numId="27">
    <w:abstractNumId w:val="1"/>
  </w:num>
  <w:num w:numId="28">
    <w:abstractNumId w:val="8"/>
  </w:num>
  <w:num w:numId="29">
    <w:abstractNumId w:val="11"/>
  </w:num>
  <w:num w:numId="30">
    <w:abstractNumId w:val="31"/>
  </w:num>
  <w:num w:numId="31">
    <w:abstractNumId w:val="30"/>
  </w:num>
  <w:num w:numId="32">
    <w:abstractNumId w:val="3"/>
  </w:num>
  <w:num w:numId="33">
    <w:abstractNumId w:val="0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33B08"/>
    <w:rsid w:val="00037EA2"/>
    <w:rsid w:val="000400BB"/>
    <w:rsid w:val="00042531"/>
    <w:rsid w:val="0005049A"/>
    <w:rsid w:val="00051417"/>
    <w:rsid w:val="00062549"/>
    <w:rsid w:val="000636AA"/>
    <w:rsid w:val="000B3713"/>
    <w:rsid w:val="000C3F78"/>
    <w:rsid w:val="000F38D7"/>
    <w:rsid w:val="001016C8"/>
    <w:rsid w:val="00105FE4"/>
    <w:rsid w:val="00127BAD"/>
    <w:rsid w:val="001644CD"/>
    <w:rsid w:val="0016525A"/>
    <w:rsid w:val="00170EA7"/>
    <w:rsid w:val="00173E08"/>
    <w:rsid w:val="001908D3"/>
    <w:rsid w:val="001B5652"/>
    <w:rsid w:val="001C7DEB"/>
    <w:rsid w:val="001F1933"/>
    <w:rsid w:val="001F3EDA"/>
    <w:rsid w:val="0020677B"/>
    <w:rsid w:val="002172E8"/>
    <w:rsid w:val="0023423A"/>
    <w:rsid w:val="00235D12"/>
    <w:rsid w:val="002443B5"/>
    <w:rsid w:val="00281902"/>
    <w:rsid w:val="00284018"/>
    <w:rsid w:val="002A3C8F"/>
    <w:rsid w:val="002A7C43"/>
    <w:rsid w:val="002B69AE"/>
    <w:rsid w:val="002C3811"/>
    <w:rsid w:val="002D121C"/>
    <w:rsid w:val="002E1FAC"/>
    <w:rsid w:val="002E788E"/>
    <w:rsid w:val="002F7A0B"/>
    <w:rsid w:val="00304B61"/>
    <w:rsid w:val="00311FA6"/>
    <w:rsid w:val="00320616"/>
    <w:rsid w:val="00336C65"/>
    <w:rsid w:val="003538FE"/>
    <w:rsid w:val="00355EC5"/>
    <w:rsid w:val="003613BF"/>
    <w:rsid w:val="00366E27"/>
    <w:rsid w:val="00397448"/>
    <w:rsid w:val="00397C0F"/>
    <w:rsid w:val="003A017B"/>
    <w:rsid w:val="003A1D88"/>
    <w:rsid w:val="003A7E33"/>
    <w:rsid w:val="003C3B58"/>
    <w:rsid w:val="003C71DA"/>
    <w:rsid w:val="003D1A63"/>
    <w:rsid w:val="00400C82"/>
    <w:rsid w:val="00412D74"/>
    <w:rsid w:val="00414D66"/>
    <w:rsid w:val="00465D48"/>
    <w:rsid w:val="0047269C"/>
    <w:rsid w:val="0047765C"/>
    <w:rsid w:val="004A4B6D"/>
    <w:rsid w:val="004B037E"/>
    <w:rsid w:val="004B7BF4"/>
    <w:rsid w:val="004E52FC"/>
    <w:rsid w:val="00512C6B"/>
    <w:rsid w:val="005131A6"/>
    <w:rsid w:val="0053094D"/>
    <w:rsid w:val="005628D0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1CCB"/>
    <w:rsid w:val="005D5C09"/>
    <w:rsid w:val="005D6E12"/>
    <w:rsid w:val="005E74ED"/>
    <w:rsid w:val="00632E4C"/>
    <w:rsid w:val="00673BAB"/>
    <w:rsid w:val="006941DF"/>
    <w:rsid w:val="006C5CA4"/>
    <w:rsid w:val="006F6824"/>
    <w:rsid w:val="00717F2F"/>
    <w:rsid w:val="00732743"/>
    <w:rsid w:val="00743396"/>
    <w:rsid w:val="00751202"/>
    <w:rsid w:val="00777C4F"/>
    <w:rsid w:val="007A11A0"/>
    <w:rsid w:val="007A7F2D"/>
    <w:rsid w:val="007F3E10"/>
    <w:rsid w:val="00814655"/>
    <w:rsid w:val="00826BBB"/>
    <w:rsid w:val="0083184B"/>
    <w:rsid w:val="00864697"/>
    <w:rsid w:val="00893BFD"/>
    <w:rsid w:val="008C0E2C"/>
    <w:rsid w:val="008C354D"/>
    <w:rsid w:val="008D6C35"/>
    <w:rsid w:val="00935887"/>
    <w:rsid w:val="00967B35"/>
    <w:rsid w:val="009753FC"/>
    <w:rsid w:val="009762E2"/>
    <w:rsid w:val="009869CA"/>
    <w:rsid w:val="009A0BC7"/>
    <w:rsid w:val="009B5639"/>
    <w:rsid w:val="00A11E89"/>
    <w:rsid w:val="00A20ACA"/>
    <w:rsid w:val="00A22009"/>
    <w:rsid w:val="00A4743F"/>
    <w:rsid w:val="00A73058"/>
    <w:rsid w:val="00A91BF6"/>
    <w:rsid w:val="00B57528"/>
    <w:rsid w:val="00B61A10"/>
    <w:rsid w:val="00B9794B"/>
    <w:rsid w:val="00BD0262"/>
    <w:rsid w:val="00BD6726"/>
    <w:rsid w:val="00BE1FA1"/>
    <w:rsid w:val="00BF6D3E"/>
    <w:rsid w:val="00C20AB2"/>
    <w:rsid w:val="00C24C1E"/>
    <w:rsid w:val="00C31356"/>
    <w:rsid w:val="00C42544"/>
    <w:rsid w:val="00C63580"/>
    <w:rsid w:val="00C7134F"/>
    <w:rsid w:val="00C9145B"/>
    <w:rsid w:val="00CB7125"/>
    <w:rsid w:val="00CB72C3"/>
    <w:rsid w:val="00CD2F36"/>
    <w:rsid w:val="00CF3917"/>
    <w:rsid w:val="00D15A56"/>
    <w:rsid w:val="00D35EE1"/>
    <w:rsid w:val="00D415D0"/>
    <w:rsid w:val="00D56A3B"/>
    <w:rsid w:val="00D95A3B"/>
    <w:rsid w:val="00DB1339"/>
    <w:rsid w:val="00DB466C"/>
    <w:rsid w:val="00DB7F16"/>
    <w:rsid w:val="00DC4B86"/>
    <w:rsid w:val="00DE0B69"/>
    <w:rsid w:val="00DE2C62"/>
    <w:rsid w:val="00DF025E"/>
    <w:rsid w:val="00DF6D55"/>
    <w:rsid w:val="00E13F5A"/>
    <w:rsid w:val="00E40540"/>
    <w:rsid w:val="00E540A6"/>
    <w:rsid w:val="00E6600F"/>
    <w:rsid w:val="00E8230A"/>
    <w:rsid w:val="00E96808"/>
    <w:rsid w:val="00EB1928"/>
    <w:rsid w:val="00EB31D5"/>
    <w:rsid w:val="00EC7490"/>
    <w:rsid w:val="00ED064D"/>
    <w:rsid w:val="00ED451C"/>
    <w:rsid w:val="00F024DF"/>
    <w:rsid w:val="00F14C19"/>
    <w:rsid w:val="00F23675"/>
    <w:rsid w:val="00F26F79"/>
    <w:rsid w:val="00F42478"/>
    <w:rsid w:val="00F45A2B"/>
    <w:rsid w:val="00F50E1B"/>
    <w:rsid w:val="00F60840"/>
    <w:rsid w:val="00F744D4"/>
    <w:rsid w:val="00F76251"/>
    <w:rsid w:val="00F95B3D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02A97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A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121C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.org.uk/art/artists/l-s-lowry-1533/how-paint-lowr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te.org.uk/a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gallery.org.uk/visiting/virtual-tou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te.org.uk/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nmurphyartis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5BE5-B56A-4C7D-A49A-453A641F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Ayre</dc:creator>
  <cp:lastModifiedBy>J Cahill</cp:lastModifiedBy>
  <cp:revision>2</cp:revision>
  <cp:lastPrinted>2017-01-30T07:48:00Z</cp:lastPrinted>
  <dcterms:created xsi:type="dcterms:W3CDTF">2024-07-07T13:57:00Z</dcterms:created>
  <dcterms:modified xsi:type="dcterms:W3CDTF">2024-07-07T13:57:00Z</dcterms:modified>
</cp:coreProperties>
</file>