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2268"/>
        <w:gridCol w:w="2099"/>
        <w:gridCol w:w="2176"/>
        <w:gridCol w:w="2046"/>
      </w:tblGrid>
      <w:tr w:rsidR="00D56A3B" w14:paraId="5EA38811" w14:textId="77777777" w:rsidTr="00F744D4">
        <w:tc>
          <w:tcPr>
            <w:tcW w:w="15388" w:type="dxa"/>
            <w:gridSpan w:val="7"/>
          </w:tcPr>
          <w:p w14:paraId="351E18A0" w14:textId="77777777" w:rsidR="00D56A3B" w:rsidRPr="00062549" w:rsidRDefault="005E74ED" w:rsidP="005D1CC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 xml:space="preserve">Year </w:t>
            </w:r>
            <w:r w:rsidR="00E13F5A" w:rsidRPr="00062549">
              <w:rPr>
                <w:rFonts w:cstheme="minorHAnsi"/>
                <w:b/>
                <w:bCs/>
                <w:color w:val="000000"/>
              </w:rPr>
              <w:t xml:space="preserve">9 </w:t>
            </w:r>
            <w:r w:rsidRPr="00062549">
              <w:rPr>
                <w:rFonts w:cstheme="minorHAnsi"/>
                <w:b/>
                <w:bCs/>
                <w:color w:val="000000"/>
              </w:rPr>
              <w:t>– Art and Design</w:t>
            </w:r>
          </w:p>
        </w:tc>
      </w:tr>
      <w:tr w:rsidR="00D56A3B" w14:paraId="39CCA4E2" w14:textId="77777777" w:rsidTr="00717F2F">
        <w:tc>
          <w:tcPr>
            <w:tcW w:w="1555" w:type="dxa"/>
          </w:tcPr>
          <w:p w14:paraId="42A7DB21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Curriculum intent</w:t>
            </w:r>
          </w:p>
        </w:tc>
        <w:tc>
          <w:tcPr>
            <w:tcW w:w="13833" w:type="dxa"/>
            <w:gridSpan w:val="6"/>
          </w:tcPr>
          <w:p w14:paraId="3C8E4A7E" w14:textId="20E8C043" w:rsidR="005131A6" w:rsidRPr="00062549" w:rsidRDefault="00F4315C" w:rsidP="00051417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bookmarkStart w:id="0" w:name="_Hlk208568989"/>
            <w:r w:rsidRPr="00A11496">
              <w:rPr>
                <w:rFonts w:cstheme="minorHAnsi"/>
                <w:bCs/>
                <w:color w:val="000000"/>
              </w:rPr>
              <w:t>The aim of the Art and Design curriculum is to en</w:t>
            </w:r>
            <w:r>
              <w:rPr>
                <w:rFonts w:cstheme="minorHAnsi"/>
                <w:bCs/>
                <w:color w:val="000000"/>
              </w:rPr>
              <w:t>courage</w:t>
            </w:r>
            <w:r w:rsidRPr="00A11496">
              <w:rPr>
                <w:rFonts w:cstheme="minorHAnsi"/>
                <w:bCs/>
                <w:color w:val="000000"/>
              </w:rPr>
              <w:t xml:space="preserve"> all students </w:t>
            </w:r>
            <w:r>
              <w:rPr>
                <w:rFonts w:cstheme="minorHAnsi"/>
                <w:bCs/>
                <w:color w:val="000000"/>
              </w:rPr>
              <w:t>to experiment with a wide range of media</w:t>
            </w:r>
            <w:r w:rsidR="008B2922">
              <w:rPr>
                <w:rFonts w:cstheme="minorHAnsi"/>
                <w:bCs/>
                <w:color w:val="000000"/>
              </w:rPr>
              <w:t xml:space="preserve">. To continue to </w:t>
            </w:r>
            <w:r>
              <w:rPr>
                <w:rFonts w:cstheme="minorHAnsi"/>
                <w:bCs/>
                <w:color w:val="000000"/>
              </w:rPr>
              <w:t>build on their technical skills</w:t>
            </w:r>
            <w:r w:rsidR="008B2922">
              <w:rPr>
                <w:rFonts w:cstheme="minorHAnsi"/>
                <w:bCs/>
                <w:color w:val="000000"/>
              </w:rPr>
              <w:t xml:space="preserve"> t</w:t>
            </w:r>
            <w:r>
              <w:rPr>
                <w:rFonts w:cstheme="minorHAnsi"/>
                <w:bCs/>
                <w:color w:val="000000"/>
              </w:rPr>
              <w:t>hrough knowledge and understanding about materials</w:t>
            </w:r>
            <w:r w:rsidR="008B2922">
              <w:rPr>
                <w:rFonts w:cstheme="minorHAnsi"/>
                <w:bCs/>
                <w:color w:val="000000"/>
              </w:rPr>
              <w:t>. S</w:t>
            </w:r>
            <w:r>
              <w:rPr>
                <w:rFonts w:cstheme="minorHAnsi"/>
                <w:bCs/>
                <w:color w:val="000000"/>
              </w:rPr>
              <w:t>tudents will continue to select, problem solve, and critically think about ideas in a more</w:t>
            </w:r>
            <w:r w:rsidR="00746E4D">
              <w:rPr>
                <w:rFonts w:cstheme="minorHAnsi"/>
                <w:bCs/>
                <w:color w:val="000000"/>
              </w:rPr>
              <w:t xml:space="preserve"> advance</w:t>
            </w:r>
            <w:r>
              <w:rPr>
                <w:rFonts w:cstheme="minorHAnsi"/>
                <w:bCs/>
                <w:color w:val="000000"/>
              </w:rPr>
              <w:t xml:space="preserve"> way. </w:t>
            </w:r>
            <w:bookmarkEnd w:id="0"/>
            <w:r>
              <w:rPr>
                <w:rFonts w:cstheme="minorHAnsi"/>
                <w:bCs/>
                <w:color w:val="000000"/>
              </w:rPr>
              <w:t xml:space="preserve">In Year 9 students will work with greater independence </w:t>
            </w:r>
            <w:r w:rsidR="00746E4D">
              <w:rPr>
                <w:rFonts w:cstheme="minorHAnsi"/>
                <w:bCs/>
                <w:color w:val="000000"/>
              </w:rPr>
              <w:t>and be</w:t>
            </w:r>
            <w:r w:rsidRPr="00A11496">
              <w:rPr>
                <w:rFonts w:cstheme="minorHAnsi"/>
                <w:bCs/>
                <w:color w:val="000000"/>
              </w:rPr>
              <w:t xml:space="preserve"> more proficient in</w:t>
            </w:r>
            <w:r>
              <w:rPr>
                <w:rFonts w:cstheme="minorHAnsi"/>
                <w:bCs/>
                <w:color w:val="000000"/>
              </w:rPr>
              <w:t xml:space="preserve"> the </w:t>
            </w:r>
            <w:r w:rsidRPr="00A11496">
              <w:rPr>
                <w:rFonts w:cstheme="minorHAnsi"/>
                <w:bCs/>
                <w:color w:val="000000"/>
              </w:rPr>
              <w:t xml:space="preserve">handling </w:t>
            </w:r>
            <w:r>
              <w:rPr>
                <w:rFonts w:cstheme="minorHAnsi"/>
                <w:bCs/>
                <w:color w:val="000000"/>
              </w:rPr>
              <w:t xml:space="preserve">of </w:t>
            </w:r>
            <w:r w:rsidRPr="00A11496">
              <w:rPr>
                <w:rFonts w:cstheme="minorHAnsi"/>
                <w:bCs/>
                <w:color w:val="000000"/>
              </w:rPr>
              <w:t>materials.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>
              <w:rPr>
                <w:rFonts w:cstheme="minorHAnsi"/>
                <w:bCs/>
              </w:rPr>
              <w:t xml:space="preserve">Students will </w:t>
            </w:r>
            <w:r>
              <w:rPr>
                <w:rFonts w:cstheme="minorHAnsi"/>
              </w:rPr>
              <w:t xml:space="preserve">be able to evaluate personal work with more depth and understanding. </w:t>
            </w:r>
          </w:p>
        </w:tc>
      </w:tr>
      <w:tr w:rsidR="00A73058" w14:paraId="074AF45E" w14:textId="77777777" w:rsidTr="00717F2F">
        <w:tc>
          <w:tcPr>
            <w:tcW w:w="1555" w:type="dxa"/>
          </w:tcPr>
          <w:p w14:paraId="7ADE3529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Term</w:t>
            </w:r>
          </w:p>
        </w:tc>
        <w:tc>
          <w:tcPr>
            <w:tcW w:w="2551" w:type="dxa"/>
          </w:tcPr>
          <w:p w14:paraId="39AA558A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Autumn 1</w:t>
            </w:r>
          </w:p>
        </w:tc>
        <w:tc>
          <w:tcPr>
            <w:tcW w:w="2693" w:type="dxa"/>
          </w:tcPr>
          <w:p w14:paraId="56A05B7C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  <w:tc>
          <w:tcPr>
            <w:tcW w:w="2268" w:type="dxa"/>
          </w:tcPr>
          <w:p w14:paraId="60E28168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Spring 1</w:t>
            </w:r>
          </w:p>
        </w:tc>
        <w:tc>
          <w:tcPr>
            <w:tcW w:w="2099" w:type="dxa"/>
          </w:tcPr>
          <w:p w14:paraId="6C8B590E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Spring 2</w:t>
            </w:r>
          </w:p>
        </w:tc>
        <w:tc>
          <w:tcPr>
            <w:tcW w:w="2176" w:type="dxa"/>
          </w:tcPr>
          <w:p w14:paraId="38E46BF7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  <w:tc>
          <w:tcPr>
            <w:tcW w:w="2046" w:type="dxa"/>
          </w:tcPr>
          <w:p w14:paraId="2E0EC291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Summer 2</w:t>
            </w:r>
          </w:p>
        </w:tc>
      </w:tr>
      <w:tr w:rsidR="00D95A3B" w14:paraId="1BE900AD" w14:textId="77777777" w:rsidTr="00717F2F">
        <w:tc>
          <w:tcPr>
            <w:tcW w:w="1555" w:type="dxa"/>
          </w:tcPr>
          <w:p w14:paraId="618D7CC2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bookmarkStart w:id="1" w:name="_Hlk171256580"/>
            <w:r w:rsidRPr="00062549">
              <w:rPr>
                <w:rFonts w:cstheme="minorHAnsi"/>
                <w:b/>
                <w:bCs/>
                <w:color w:val="000000"/>
              </w:rPr>
              <w:t>Knowledge</w:t>
            </w:r>
          </w:p>
        </w:tc>
        <w:tc>
          <w:tcPr>
            <w:tcW w:w="2551" w:type="dxa"/>
          </w:tcPr>
          <w:p w14:paraId="37A93940" w14:textId="24B7A903" w:rsidR="00D95A3B" w:rsidRPr="00062549" w:rsidRDefault="00D95A3B" w:rsidP="00D95A3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Environment</w:t>
            </w:r>
          </w:p>
          <w:p w14:paraId="72061740" w14:textId="73719614" w:rsidR="00D95A3B" w:rsidRPr="00062549" w:rsidRDefault="00D95A3B" w:rsidP="00D95A3B">
            <w:pPr>
              <w:rPr>
                <w:rFonts w:cstheme="minorHAnsi"/>
              </w:rPr>
            </w:pPr>
            <w:r w:rsidRPr="00062549">
              <w:rPr>
                <w:rFonts w:cstheme="minorHAnsi"/>
                <w:b/>
              </w:rPr>
              <w:t>Practical</w:t>
            </w:r>
            <w:r>
              <w:rPr>
                <w:rFonts w:cstheme="minorHAnsi"/>
                <w:b/>
              </w:rPr>
              <w:t xml:space="preserve">: </w:t>
            </w:r>
            <w:r w:rsidR="00F4315C">
              <w:rPr>
                <w:rFonts w:cstheme="minorHAnsi"/>
                <w:bCs/>
                <w:color w:val="000000"/>
              </w:rPr>
              <w:t xml:space="preserve">To </w:t>
            </w:r>
            <w:r w:rsidR="00F4315C" w:rsidRPr="000A7A94">
              <w:rPr>
                <w:rFonts w:cstheme="minorHAnsi"/>
                <w:bCs/>
              </w:rPr>
              <w:t xml:space="preserve">record </w:t>
            </w:r>
            <w:r w:rsidR="00F4315C">
              <w:rPr>
                <w:rFonts w:cstheme="minorHAnsi"/>
                <w:bCs/>
              </w:rPr>
              <w:t>ideas connected</w:t>
            </w:r>
            <w:r w:rsidR="00F4315C" w:rsidRPr="000A7A94">
              <w:rPr>
                <w:rFonts w:cstheme="minorHAnsi"/>
                <w:bCs/>
              </w:rPr>
              <w:t xml:space="preserve"> to</w:t>
            </w:r>
            <w:r w:rsidR="00F4315C">
              <w:rPr>
                <w:rFonts w:cstheme="minorHAnsi"/>
                <w:bCs/>
              </w:rPr>
              <w:t xml:space="preserve"> line, shape, tone, texture and space. </w:t>
            </w:r>
            <w:r w:rsidR="00F4315C">
              <w:rPr>
                <w:rFonts w:cstheme="minorHAnsi"/>
              </w:rPr>
              <w:t>To investigate how to d</w:t>
            </w:r>
            <w:r w:rsidRPr="00062549">
              <w:rPr>
                <w:rFonts w:cstheme="minorHAnsi"/>
              </w:rPr>
              <w:t>raw</w:t>
            </w:r>
            <w:r w:rsidR="00F4315C">
              <w:rPr>
                <w:rFonts w:cstheme="minorHAnsi"/>
              </w:rPr>
              <w:t xml:space="preserve"> </w:t>
            </w:r>
            <w:r w:rsidRPr="00062549">
              <w:rPr>
                <w:rFonts w:cstheme="minorHAnsi"/>
              </w:rPr>
              <w:t>environment</w:t>
            </w:r>
            <w:r w:rsidR="00F4315C">
              <w:rPr>
                <w:rFonts w:cstheme="minorHAnsi"/>
              </w:rPr>
              <w:t xml:space="preserve"> in a variety of ways. </w:t>
            </w:r>
          </w:p>
          <w:p w14:paraId="29BCFE00" w14:textId="14D184D8" w:rsidR="00D95A3B" w:rsidRPr="00062549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  <w:b/>
              </w:rPr>
              <w:t>Theory</w:t>
            </w:r>
            <w:r>
              <w:rPr>
                <w:rFonts w:cstheme="minorHAnsi"/>
                <w:b/>
              </w:rPr>
              <w:t xml:space="preserve">: </w:t>
            </w:r>
            <w:r w:rsidR="00C12C86" w:rsidRPr="00DA5152">
              <w:rPr>
                <w:rFonts w:cstheme="minorHAnsi"/>
              </w:rPr>
              <w:t xml:space="preserve">To know </w:t>
            </w:r>
            <w:r w:rsidR="00C12C86">
              <w:rPr>
                <w:rFonts w:cstheme="minorHAnsi"/>
              </w:rPr>
              <w:t xml:space="preserve">and recall </w:t>
            </w:r>
            <w:r w:rsidR="00C12C86" w:rsidRPr="00DA5152">
              <w:rPr>
                <w:rFonts w:cstheme="minorHAnsi"/>
              </w:rPr>
              <w:t>what the formal elements of art are</w:t>
            </w:r>
            <w:r w:rsidR="00C12C86">
              <w:rPr>
                <w:rFonts w:cstheme="minorHAnsi"/>
              </w:rPr>
              <w:t xml:space="preserve">. </w:t>
            </w:r>
            <w:r w:rsidR="00C12C86" w:rsidRPr="00DA5152">
              <w:rPr>
                <w:rFonts w:cstheme="minorHAnsi"/>
              </w:rPr>
              <w:t xml:space="preserve">To </w:t>
            </w:r>
            <w:r w:rsidR="00C12C86">
              <w:rPr>
                <w:rFonts w:cstheme="minorHAnsi"/>
              </w:rPr>
              <w:t>be able to use</w:t>
            </w:r>
            <w:r w:rsidR="00C12C86" w:rsidRPr="00DA5152">
              <w:rPr>
                <w:rFonts w:cstheme="minorHAnsi"/>
              </w:rPr>
              <w:t xml:space="preserve"> the</w:t>
            </w:r>
            <w:r w:rsidR="00C12C86">
              <w:rPr>
                <w:rFonts w:cstheme="minorHAnsi"/>
              </w:rPr>
              <w:t>se elements when discussing traditional works of art.</w:t>
            </w:r>
          </w:p>
        </w:tc>
        <w:tc>
          <w:tcPr>
            <w:tcW w:w="2693" w:type="dxa"/>
          </w:tcPr>
          <w:p w14:paraId="7A7A8994" w14:textId="22FE2087" w:rsidR="00D95A3B" w:rsidRPr="00062549" w:rsidRDefault="00D95A3B" w:rsidP="00D95A3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Environment</w:t>
            </w:r>
          </w:p>
          <w:p w14:paraId="49FCE9FA" w14:textId="1790D534" w:rsidR="00D95A3B" w:rsidRPr="00062549" w:rsidRDefault="00D95A3B" w:rsidP="00D95A3B">
            <w:pPr>
              <w:rPr>
                <w:rFonts w:cstheme="minorHAnsi"/>
              </w:rPr>
            </w:pPr>
            <w:r w:rsidRPr="00062549">
              <w:rPr>
                <w:rFonts w:cstheme="minorHAnsi"/>
                <w:b/>
              </w:rPr>
              <w:t xml:space="preserve">Practical: </w:t>
            </w:r>
            <w:r w:rsidR="00F4315C" w:rsidRPr="005E5E91">
              <w:rPr>
                <w:rFonts w:cstheme="minorHAnsi"/>
              </w:rPr>
              <w:t>T</w:t>
            </w:r>
            <w:r w:rsidR="00F4315C" w:rsidRPr="003C0544">
              <w:rPr>
                <w:rFonts w:cstheme="minorHAnsi"/>
              </w:rPr>
              <w:t xml:space="preserve">o explore </w:t>
            </w:r>
            <w:r w:rsidR="00F4315C">
              <w:rPr>
                <w:rFonts w:cstheme="minorHAnsi"/>
              </w:rPr>
              <w:t>painting techniques and colour theory with more control and depth. To experiment with mixed media techniques to record surface textures.</w:t>
            </w:r>
          </w:p>
          <w:p w14:paraId="04385CB5" w14:textId="55977050" w:rsidR="00D95A3B" w:rsidRPr="00062549" w:rsidRDefault="00D95A3B" w:rsidP="00D95A3B">
            <w:pPr>
              <w:rPr>
                <w:rFonts w:cstheme="minorHAnsi"/>
              </w:rPr>
            </w:pPr>
            <w:r w:rsidRPr="00062549">
              <w:rPr>
                <w:rFonts w:cstheme="minorHAnsi"/>
                <w:b/>
              </w:rPr>
              <w:t>Theory</w:t>
            </w:r>
            <w:r>
              <w:rPr>
                <w:rFonts w:cstheme="minorHAnsi"/>
                <w:b/>
              </w:rPr>
              <w:t>:</w:t>
            </w:r>
            <w:r w:rsidRPr="00062549">
              <w:rPr>
                <w:rFonts w:cstheme="minorHAnsi"/>
              </w:rPr>
              <w:t xml:space="preserve"> </w:t>
            </w:r>
            <w:r w:rsidR="00C12C86" w:rsidRPr="00DA5152">
              <w:rPr>
                <w:rFonts w:cstheme="minorHAnsi"/>
              </w:rPr>
              <w:t xml:space="preserve">To know about </w:t>
            </w:r>
            <w:r w:rsidR="00C12C86">
              <w:rPr>
                <w:rFonts w:cstheme="minorHAnsi"/>
              </w:rPr>
              <w:t xml:space="preserve">the work of Modern Art. Theory about colour theory recalled. </w:t>
            </w:r>
          </w:p>
        </w:tc>
        <w:tc>
          <w:tcPr>
            <w:tcW w:w="2268" w:type="dxa"/>
          </w:tcPr>
          <w:p w14:paraId="3D381E6D" w14:textId="77777777" w:rsidR="00D95A3B" w:rsidRPr="00062549" w:rsidRDefault="00D95A3B" w:rsidP="00D95A3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Human Nature</w:t>
            </w:r>
          </w:p>
          <w:p w14:paraId="2CF41F54" w14:textId="35C4BF5F" w:rsidR="00D95A3B" w:rsidRPr="00062549" w:rsidRDefault="00D95A3B" w:rsidP="00D95A3B">
            <w:pPr>
              <w:rPr>
                <w:rFonts w:cstheme="minorHAnsi"/>
              </w:rPr>
            </w:pPr>
            <w:r w:rsidRPr="00062549">
              <w:rPr>
                <w:rFonts w:cstheme="minorHAnsi"/>
                <w:b/>
              </w:rPr>
              <w:t>Practical</w:t>
            </w:r>
            <w:r>
              <w:rPr>
                <w:rFonts w:cstheme="minorHAnsi"/>
                <w:b/>
              </w:rPr>
              <w:t>:</w:t>
            </w:r>
            <w:r w:rsidRPr="00BD0262">
              <w:rPr>
                <w:rFonts w:cstheme="minorHAnsi"/>
              </w:rPr>
              <w:t xml:space="preserve"> Drawing</w:t>
            </w:r>
            <w:r w:rsidRPr="00062549">
              <w:rPr>
                <w:rFonts w:cstheme="minorHAnsi"/>
              </w:rPr>
              <w:t xml:space="preserve"> for different purposes. </w:t>
            </w:r>
            <w:r w:rsidR="00F4315C">
              <w:rPr>
                <w:rFonts w:cstheme="minorHAnsi"/>
              </w:rPr>
              <w:t>Controlled d</w:t>
            </w:r>
            <w:r w:rsidR="00F4315C" w:rsidRPr="003C0544">
              <w:rPr>
                <w:rFonts w:cstheme="minorHAnsi"/>
              </w:rPr>
              <w:t xml:space="preserve">rawing skills linked to </w:t>
            </w:r>
            <w:r w:rsidR="00F4315C">
              <w:rPr>
                <w:rFonts w:eastAsia="Times New Roman" w:cstheme="minorHAnsi"/>
              </w:rPr>
              <w:t xml:space="preserve">identity and self-image. </w:t>
            </w:r>
          </w:p>
          <w:p w14:paraId="2C62AA4A" w14:textId="5B951070" w:rsidR="00D95A3B" w:rsidRPr="00062549" w:rsidRDefault="00D95A3B" w:rsidP="00D95A3B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  <w:b/>
              </w:rPr>
              <w:t>Theory</w:t>
            </w:r>
            <w:r>
              <w:rPr>
                <w:rFonts w:cstheme="minorHAnsi"/>
                <w:b/>
              </w:rPr>
              <w:t xml:space="preserve">: </w:t>
            </w:r>
            <w:r w:rsidR="00C12C86">
              <w:rPr>
                <w:rFonts w:cstheme="minorHAnsi"/>
              </w:rPr>
              <w:t xml:space="preserve">To understand a variety of traditional and contemporary artists and designers who have been inspired by human nature. </w:t>
            </w:r>
          </w:p>
          <w:p w14:paraId="602BAB61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065A818F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5928EBD7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2E8F654E" w14:textId="683ACC2E" w:rsidR="00D95A3B" w:rsidRPr="00062549" w:rsidRDefault="00D95A3B" w:rsidP="00D95A3B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099" w:type="dxa"/>
          </w:tcPr>
          <w:p w14:paraId="11EC8D58" w14:textId="77777777" w:rsidR="00D95A3B" w:rsidRPr="00062549" w:rsidRDefault="00D95A3B" w:rsidP="00D95A3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Human Nature</w:t>
            </w:r>
          </w:p>
          <w:p w14:paraId="3AF73492" w14:textId="34C5E98C" w:rsidR="00D95A3B" w:rsidRPr="00062549" w:rsidRDefault="00D95A3B" w:rsidP="00D95A3B">
            <w:pPr>
              <w:rPr>
                <w:rFonts w:cstheme="minorHAnsi"/>
              </w:rPr>
            </w:pPr>
            <w:r w:rsidRPr="00062549">
              <w:rPr>
                <w:rFonts w:cstheme="minorHAnsi"/>
                <w:b/>
              </w:rPr>
              <w:t>Practical</w:t>
            </w:r>
            <w:r>
              <w:rPr>
                <w:rFonts w:cstheme="minorHAnsi"/>
                <w:b/>
              </w:rPr>
              <w:t xml:space="preserve">: </w:t>
            </w:r>
            <w:r w:rsidR="00F4315C">
              <w:rPr>
                <w:rFonts w:cstheme="minorHAnsi"/>
              </w:rPr>
              <w:t>To record personal ideas connected to the topic. To use materials resourcefully and in a meaningful way.</w:t>
            </w:r>
          </w:p>
          <w:p w14:paraId="2888CEDC" w14:textId="722D6909" w:rsidR="00D95A3B" w:rsidRPr="00062549" w:rsidRDefault="00D95A3B" w:rsidP="00D95A3B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  <w:b/>
              </w:rPr>
              <w:t>Theory</w:t>
            </w:r>
            <w:r>
              <w:rPr>
                <w:rFonts w:cstheme="minorHAnsi"/>
                <w:b/>
              </w:rPr>
              <w:t xml:space="preserve">: </w:t>
            </w:r>
            <w:r w:rsidR="00F4315C">
              <w:rPr>
                <w:rFonts w:cstheme="minorHAnsi"/>
              </w:rPr>
              <w:t xml:space="preserve">To understand a variety of traditional and contemporary artists and designers who have been inspired by the human </w:t>
            </w:r>
            <w:r w:rsidR="00C12C86">
              <w:rPr>
                <w:rFonts w:cstheme="minorHAnsi"/>
              </w:rPr>
              <w:t>nature</w:t>
            </w:r>
            <w:r w:rsidR="00F4315C">
              <w:rPr>
                <w:rFonts w:cstheme="minorHAnsi"/>
              </w:rPr>
              <w:t>.</w:t>
            </w:r>
          </w:p>
        </w:tc>
        <w:tc>
          <w:tcPr>
            <w:tcW w:w="2176" w:type="dxa"/>
          </w:tcPr>
          <w:p w14:paraId="2374904F" w14:textId="77777777" w:rsidR="00D95A3B" w:rsidRDefault="00D95A3B" w:rsidP="00D95A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u w:val="single"/>
              </w:rPr>
              <w:t>F</w:t>
            </w:r>
            <w:r w:rsidRPr="00062549">
              <w:rPr>
                <w:rFonts w:cstheme="minorHAnsi"/>
                <w:b/>
                <w:u w:val="single"/>
              </w:rPr>
              <w:t>antasy and Strange</w:t>
            </w:r>
          </w:p>
          <w:p w14:paraId="49D0FDFE" w14:textId="695FAD0A" w:rsidR="00D95A3B" w:rsidRPr="00062549" w:rsidRDefault="00D95A3B" w:rsidP="00D95A3B">
            <w:pPr>
              <w:rPr>
                <w:rFonts w:cstheme="minorHAnsi"/>
                <w:b/>
              </w:rPr>
            </w:pPr>
            <w:r w:rsidRPr="00062549">
              <w:rPr>
                <w:rFonts w:cstheme="minorHAnsi"/>
                <w:b/>
              </w:rPr>
              <w:t>Practical</w:t>
            </w:r>
            <w:r>
              <w:rPr>
                <w:rFonts w:cstheme="minorHAnsi"/>
                <w:b/>
              </w:rPr>
              <w:t xml:space="preserve">: </w:t>
            </w:r>
            <w:r w:rsidR="00C12C86" w:rsidRPr="00C12C86">
              <w:rPr>
                <w:rFonts w:cstheme="minorHAnsi"/>
                <w:bCs/>
              </w:rPr>
              <w:t>Cont</w:t>
            </w:r>
            <w:r w:rsidR="00C12C86">
              <w:rPr>
                <w:rFonts w:cstheme="minorHAnsi"/>
                <w:bCs/>
              </w:rPr>
              <w:t>r</w:t>
            </w:r>
            <w:r w:rsidR="00C12C86" w:rsidRPr="00C12C86">
              <w:rPr>
                <w:rFonts w:cstheme="minorHAnsi"/>
                <w:bCs/>
              </w:rPr>
              <w:t>olled drawing and painting studies in a range of</w:t>
            </w:r>
            <w:r w:rsidR="00C12C86" w:rsidRPr="00062549">
              <w:rPr>
                <w:rFonts w:cstheme="minorHAnsi"/>
              </w:rPr>
              <w:t xml:space="preserve"> media linked to fantasy and strange</w:t>
            </w:r>
            <w:r w:rsidR="00C12C86">
              <w:rPr>
                <w:rFonts w:cstheme="minorHAnsi"/>
              </w:rPr>
              <w:t xml:space="preserve"> and key artists and the art movement Surrealism. </w:t>
            </w:r>
          </w:p>
          <w:p w14:paraId="71ACC433" w14:textId="77777777" w:rsidR="00D95A3B" w:rsidRPr="00062549" w:rsidRDefault="00D95A3B" w:rsidP="00D95A3B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  <w:b/>
              </w:rPr>
              <w:t>Theory</w:t>
            </w:r>
            <w:r>
              <w:rPr>
                <w:rFonts w:cstheme="minorHAnsi"/>
                <w:b/>
              </w:rPr>
              <w:t xml:space="preserve">: </w:t>
            </w:r>
            <w:r w:rsidRPr="00062549">
              <w:rPr>
                <w:rFonts w:cstheme="minorHAnsi"/>
              </w:rPr>
              <w:t xml:space="preserve">Theoretical work linked to key artists and art movements. </w:t>
            </w:r>
          </w:p>
        </w:tc>
        <w:tc>
          <w:tcPr>
            <w:tcW w:w="2046" w:type="dxa"/>
          </w:tcPr>
          <w:p w14:paraId="0BEFCAF2" w14:textId="77777777" w:rsidR="00D95A3B" w:rsidRPr="00062549" w:rsidRDefault="00D95A3B" w:rsidP="00D95A3B">
            <w:pPr>
              <w:rPr>
                <w:rFonts w:cstheme="minorHAnsi"/>
                <w:b/>
                <w:u w:val="single"/>
              </w:rPr>
            </w:pPr>
            <w:r w:rsidRPr="00062549">
              <w:rPr>
                <w:rFonts w:cstheme="minorHAnsi"/>
                <w:b/>
                <w:u w:val="single"/>
              </w:rPr>
              <w:t>Fantasy and Strange</w:t>
            </w:r>
          </w:p>
          <w:p w14:paraId="0949677B" w14:textId="03743159" w:rsidR="00D95A3B" w:rsidRPr="00062549" w:rsidRDefault="00D95A3B" w:rsidP="00D95A3B">
            <w:pPr>
              <w:rPr>
                <w:rFonts w:cstheme="minorHAnsi"/>
                <w:b/>
              </w:rPr>
            </w:pPr>
            <w:r w:rsidRPr="00062549">
              <w:rPr>
                <w:rFonts w:cstheme="minorHAnsi"/>
                <w:b/>
              </w:rPr>
              <w:t>Practical</w:t>
            </w:r>
            <w:r>
              <w:rPr>
                <w:rFonts w:cstheme="minorHAnsi"/>
                <w:b/>
              </w:rPr>
              <w:t xml:space="preserve">: </w:t>
            </w:r>
            <w:r w:rsidR="00C12C86" w:rsidRPr="00062549">
              <w:rPr>
                <w:rFonts w:cstheme="minorHAnsi"/>
              </w:rPr>
              <w:t xml:space="preserve">Collage techniques focussing on composition and layout. </w:t>
            </w:r>
          </w:p>
          <w:p w14:paraId="68BC53D5" w14:textId="08B323C9" w:rsidR="00D95A3B" w:rsidRPr="00062549" w:rsidRDefault="00D95A3B" w:rsidP="00C12C86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  <w:b/>
              </w:rPr>
              <w:t>Theory</w:t>
            </w:r>
            <w:r>
              <w:rPr>
                <w:rFonts w:cstheme="minorHAnsi"/>
                <w:b/>
              </w:rPr>
              <w:t xml:space="preserve">: </w:t>
            </w:r>
            <w:r w:rsidR="00F4315C">
              <w:rPr>
                <w:rFonts w:cstheme="minorHAnsi"/>
              </w:rPr>
              <w:t xml:space="preserve">To understand a variety of traditional and contemporary artists and designers who have been inspired by </w:t>
            </w:r>
            <w:r w:rsidR="00C12C86">
              <w:rPr>
                <w:rFonts w:cstheme="minorHAnsi"/>
              </w:rPr>
              <w:t>the theme Fantasy and Strange</w:t>
            </w:r>
            <w:r w:rsidR="00F4315C">
              <w:rPr>
                <w:rFonts w:cstheme="minorHAnsi"/>
              </w:rPr>
              <w:t>.</w:t>
            </w:r>
          </w:p>
        </w:tc>
      </w:tr>
      <w:tr w:rsidR="00D95A3B" w14:paraId="7E67407A" w14:textId="77777777" w:rsidTr="00717F2F">
        <w:tc>
          <w:tcPr>
            <w:tcW w:w="1555" w:type="dxa"/>
          </w:tcPr>
          <w:p w14:paraId="54CBAEB5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Skills</w:t>
            </w:r>
          </w:p>
        </w:tc>
        <w:tc>
          <w:tcPr>
            <w:tcW w:w="2551" w:type="dxa"/>
          </w:tcPr>
          <w:p w14:paraId="24FA48FF" w14:textId="56FFC2FB" w:rsidR="00D95A3B" w:rsidRPr="00062549" w:rsidRDefault="00C12C86" w:rsidP="00D95A3B">
            <w:pPr>
              <w:widowControl w:val="0"/>
              <w:suppressLineNumbers/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>Control when d</w:t>
            </w:r>
            <w:r w:rsidR="00D95A3B" w:rsidRPr="00062549">
              <w:rPr>
                <w:rFonts w:cstheme="minorHAnsi"/>
              </w:rPr>
              <w:t>rawing and painting</w:t>
            </w:r>
            <w:r>
              <w:rPr>
                <w:rFonts w:cstheme="minorHAnsi"/>
              </w:rPr>
              <w:t xml:space="preserve"> using a variety of media</w:t>
            </w:r>
            <w:r w:rsidR="00D95A3B" w:rsidRPr="00062549">
              <w:rPr>
                <w:rFonts w:cstheme="minorHAnsi"/>
              </w:rPr>
              <w:t xml:space="preserve">. </w:t>
            </w:r>
          </w:p>
        </w:tc>
        <w:tc>
          <w:tcPr>
            <w:tcW w:w="2693" w:type="dxa"/>
          </w:tcPr>
          <w:p w14:paraId="150D5C28" w14:textId="7C12F383" w:rsidR="00D95A3B" w:rsidRPr="00062549" w:rsidRDefault="00C12C86" w:rsidP="00D95A3B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F</w:t>
            </w:r>
            <w:r w:rsidR="00D95A3B" w:rsidRPr="00062549">
              <w:rPr>
                <w:rFonts w:cstheme="minorHAnsi"/>
              </w:rPr>
              <w:t>inal outcome</w:t>
            </w:r>
            <w:r>
              <w:rPr>
                <w:rFonts w:cstheme="minorHAnsi"/>
              </w:rPr>
              <w:t xml:space="preserve">s </w:t>
            </w:r>
            <w:r w:rsidR="00D95A3B" w:rsidRPr="00062549">
              <w:rPr>
                <w:rFonts w:cstheme="minorHAnsi"/>
              </w:rPr>
              <w:t xml:space="preserve">demonstrating confidence in a </w:t>
            </w:r>
            <w:r w:rsidR="00D95A3B">
              <w:rPr>
                <w:rFonts w:cstheme="minorHAnsi"/>
              </w:rPr>
              <w:t xml:space="preserve">chosen </w:t>
            </w:r>
            <w:r w:rsidR="00D95A3B" w:rsidRPr="00062549">
              <w:rPr>
                <w:rFonts w:cstheme="minorHAnsi"/>
              </w:rPr>
              <w:t>media.</w:t>
            </w:r>
          </w:p>
        </w:tc>
        <w:tc>
          <w:tcPr>
            <w:tcW w:w="2268" w:type="dxa"/>
          </w:tcPr>
          <w:p w14:paraId="3C951E4F" w14:textId="5C1EB049" w:rsidR="00D95A3B" w:rsidRPr="00062549" w:rsidRDefault="00D95A3B" w:rsidP="00D95A3B">
            <w:pPr>
              <w:widowControl w:val="0"/>
              <w:suppressLineNumbers/>
              <w:suppressAutoHyphens/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Drawing for different purposes</w:t>
            </w:r>
            <w:r w:rsidR="00C12C86">
              <w:rPr>
                <w:rFonts w:cstheme="minorHAnsi"/>
              </w:rPr>
              <w:t xml:space="preserve"> t</w:t>
            </w:r>
            <w:r w:rsidRPr="00062549">
              <w:rPr>
                <w:rFonts w:cstheme="minorHAnsi"/>
              </w:rPr>
              <w:t xml:space="preserve">o </w:t>
            </w:r>
            <w:r w:rsidR="003B0361">
              <w:rPr>
                <w:rFonts w:cstheme="minorHAnsi"/>
              </w:rPr>
              <w:t>show individual ideas.</w:t>
            </w:r>
            <w:r w:rsidR="00C12C86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099" w:type="dxa"/>
          </w:tcPr>
          <w:p w14:paraId="7B2CBB1D" w14:textId="2051E183" w:rsidR="00D95A3B" w:rsidRPr="00062549" w:rsidRDefault="00C12C86" w:rsidP="00D95A3B">
            <w:pPr>
              <w:rPr>
                <w:rStyle w:val="Strong"/>
                <w:rFonts w:cstheme="minorHAnsi"/>
                <w:b w:val="0"/>
                <w:color w:val="000000"/>
                <w:bdr w:val="none" w:sz="0" w:space="0" w:color="auto" w:frame="1"/>
              </w:rPr>
            </w:pPr>
            <w:r>
              <w:rPr>
                <w:rFonts w:eastAsia="Lucida Sans Unicode" w:cstheme="minorHAnsi"/>
                <w:kern w:val="1"/>
              </w:rPr>
              <w:t>Ideas recorded about works of art</w:t>
            </w:r>
            <w:r w:rsidR="00CD614D">
              <w:rPr>
                <w:rFonts w:eastAsia="Lucida Sans Unicode" w:cstheme="minorHAnsi"/>
                <w:kern w:val="1"/>
              </w:rPr>
              <w:t>.</w:t>
            </w:r>
            <w:r>
              <w:rPr>
                <w:rFonts w:eastAsia="Lucida Sans Unicode" w:cstheme="minorHAnsi"/>
                <w:kern w:val="1"/>
              </w:rPr>
              <w:t xml:space="preserve"> </w:t>
            </w:r>
          </w:p>
          <w:p w14:paraId="3FB883E2" w14:textId="32B7DE5F" w:rsidR="00D95A3B" w:rsidRPr="00062549" w:rsidRDefault="00D95A3B" w:rsidP="00D95A3B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176" w:type="dxa"/>
          </w:tcPr>
          <w:p w14:paraId="655FA273" w14:textId="205DC1C7" w:rsidR="00D95A3B" w:rsidRPr="00062549" w:rsidRDefault="00C12C86" w:rsidP="003B0361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Drawing for different purposes and imagination.</w:t>
            </w:r>
          </w:p>
        </w:tc>
        <w:tc>
          <w:tcPr>
            <w:tcW w:w="2046" w:type="dxa"/>
          </w:tcPr>
          <w:p w14:paraId="20E7F9CF" w14:textId="255F6D34" w:rsidR="00D95A3B" w:rsidRPr="00062549" w:rsidRDefault="00C12C86" w:rsidP="00D95A3B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Layout and </w:t>
            </w:r>
            <w:r w:rsidR="00CD614D">
              <w:rPr>
                <w:rFonts w:cstheme="minorHAnsi"/>
              </w:rPr>
              <w:t>creative use of c</w:t>
            </w:r>
            <w:r w:rsidRPr="00062549">
              <w:rPr>
                <w:rFonts w:cstheme="minorHAnsi"/>
              </w:rPr>
              <w:t>ollage techniques</w:t>
            </w:r>
            <w:r>
              <w:rPr>
                <w:rFonts w:cstheme="minorHAnsi"/>
              </w:rPr>
              <w:t>.</w:t>
            </w:r>
            <w:r w:rsidRPr="00062549">
              <w:rPr>
                <w:rFonts w:cstheme="minorHAnsi"/>
              </w:rPr>
              <w:t xml:space="preserve"> </w:t>
            </w:r>
          </w:p>
        </w:tc>
      </w:tr>
      <w:tr w:rsidR="00D95A3B" w14:paraId="2DC785A3" w14:textId="77777777" w:rsidTr="00062549">
        <w:trPr>
          <w:trHeight w:val="2071"/>
        </w:trPr>
        <w:tc>
          <w:tcPr>
            <w:tcW w:w="1555" w:type="dxa"/>
          </w:tcPr>
          <w:p w14:paraId="5A21970F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551" w:type="dxa"/>
          </w:tcPr>
          <w:p w14:paraId="13D091E9" w14:textId="77777777" w:rsidR="003B0361" w:rsidRDefault="003B0361" w:rsidP="003B03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Practical skills and knowledge are assessed at each stage. </w:t>
            </w:r>
            <w:r w:rsidRPr="00853B57">
              <w:rPr>
                <w:rFonts w:cstheme="minorHAnsi"/>
              </w:rPr>
              <w:t>Mini assessment connected to</w:t>
            </w:r>
            <w:r>
              <w:rPr>
                <w:rFonts w:cstheme="minorHAnsi"/>
              </w:rPr>
              <w:t xml:space="preserve"> control of media</w:t>
            </w:r>
            <w:r w:rsidRPr="00853B57">
              <w:rPr>
                <w:rFonts w:cstheme="minorHAnsi"/>
              </w:rPr>
              <w:t>.</w:t>
            </w:r>
          </w:p>
          <w:p w14:paraId="55ACF556" w14:textId="7FCDC376" w:rsidR="00D95A3B" w:rsidRPr="00062549" w:rsidRDefault="00D95A3B" w:rsidP="00D95A3B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693" w:type="dxa"/>
          </w:tcPr>
          <w:p w14:paraId="7A8E6720" w14:textId="5AF12A66" w:rsidR="003B0361" w:rsidRDefault="003B0361" w:rsidP="003B03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Practical skills and knowledge are assessed at each stage. </w:t>
            </w:r>
            <w:r w:rsidRPr="00853B57">
              <w:rPr>
                <w:rFonts w:cstheme="minorHAnsi"/>
              </w:rPr>
              <w:t>Mini assessment connected to</w:t>
            </w:r>
            <w:r>
              <w:rPr>
                <w:rFonts w:cstheme="minorHAnsi"/>
              </w:rPr>
              <w:t xml:space="preserve"> choice of media</w:t>
            </w:r>
            <w:r w:rsidRPr="00853B57">
              <w:rPr>
                <w:rFonts w:cstheme="minorHAnsi"/>
              </w:rPr>
              <w:t>.</w:t>
            </w:r>
          </w:p>
          <w:p w14:paraId="674CCABE" w14:textId="69B908AB" w:rsidR="00D95A3B" w:rsidRPr="00062549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68" w:type="dxa"/>
          </w:tcPr>
          <w:p w14:paraId="080AC773" w14:textId="7E134A95" w:rsidR="00D95A3B" w:rsidRPr="00062549" w:rsidRDefault="00D95A3B" w:rsidP="00D95A3B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A baseline test on drawing and grid work. Ke</w:t>
            </w:r>
            <w:r>
              <w:rPr>
                <w:rFonts w:cstheme="minorHAnsi"/>
              </w:rPr>
              <w:t>y terminology</w:t>
            </w:r>
            <w:r w:rsidRPr="00062549">
              <w:rPr>
                <w:rFonts w:cstheme="minorHAnsi"/>
              </w:rPr>
              <w:t xml:space="preserve"> and spellings will be recalled with a mini assessment at half term.</w:t>
            </w:r>
          </w:p>
        </w:tc>
        <w:tc>
          <w:tcPr>
            <w:tcW w:w="2099" w:type="dxa"/>
          </w:tcPr>
          <w:p w14:paraId="209233E3" w14:textId="45212A7E" w:rsidR="00D95A3B" w:rsidRPr="00062549" w:rsidRDefault="00D95A3B" w:rsidP="00D95A3B">
            <w:pPr>
              <w:rPr>
                <w:rFonts w:cstheme="minorHAnsi"/>
              </w:rPr>
            </w:pPr>
            <w:r w:rsidRPr="00062549">
              <w:rPr>
                <w:rFonts w:cstheme="minorHAnsi"/>
              </w:rPr>
              <w:t>Annotation skills.</w:t>
            </w:r>
          </w:p>
        </w:tc>
        <w:tc>
          <w:tcPr>
            <w:tcW w:w="2176" w:type="dxa"/>
          </w:tcPr>
          <w:p w14:paraId="23DD4C48" w14:textId="0CCAB872" w:rsidR="00D95A3B" w:rsidRPr="00062549" w:rsidRDefault="003B0361" w:rsidP="003B0361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 xml:space="preserve">Practical skills and knowledge are assessed at each stage. </w:t>
            </w:r>
            <w:r w:rsidRPr="00853B57">
              <w:rPr>
                <w:rFonts w:cstheme="minorHAnsi"/>
              </w:rPr>
              <w:t>Mini assessment connected to</w:t>
            </w:r>
            <w:r>
              <w:rPr>
                <w:rFonts w:cstheme="minorHAnsi"/>
              </w:rPr>
              <w:t xml:space="preserve"> control of media</w:t>
            </w:r>
            <w:r w:rsidRPr="00853B57">
              <w:rPr>
                <w:rFonts w:cstheme="minorHAnsi"/>
              </w:rPr>
              <w:t>.</w:t>
            </w:r>
          </w:p>
        </w:tc>
        <w:tc>
          <w:tcPr>
            <w:tcW w:w="2046" w:type="dxa"/>
          </w:tcPr>
          <w:p w14:paraId="7BC41E33" w14:textId="5D920D55" w:rsidR="00D95A3B" w:rsidRPr="00062549" w:rsidRDefault="00D95A3B" w:rsidP="00D95A3B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Evaluation </w:t>
            </w:r>
            <w:r w:rsidR="003B0361">
              <w:rPr>
                <w:rFonts w:cstheme="minorHAnsi"/>
              </w:rPr>
              <w:t xml:space="preserve">of </w:t>
            </w:r>
            <w:r w:rsidRPr="00062549">
              <w:rPr>
                <w:rFonts w:cstheme="minorHAnsi"/>
              </w:rPr>
              <w:t xml:space="preserve">KS3 to assess skills and knowledge learnt. </w:t>
            </w:r>
          </w:p>
        </w:tc>
      </w:tr>
      <w:tr w:rsidR="00D95A3B" w14:paraId="2B242971" w14:textId="77777777" w:rsidTr="00717F2F">
        <w:tc>
          <w:tcPr>
            <w:tcW w:w="1555" w:type="dxa"/>
          </w:tcPr>
          <w:p w14:paraId="5A5E8279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Enrichment</w:t>
            </w:r>
          </w:p>
          <w:p w14:paraId="76C04800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1A340D61" w14:textId="77777777" w:rsidR="00D95A3B" w:rsidRDefault="00714C0E" w:rsidP="00D95A3B">
            <w:pPr>
              <w:spacing w:after="0" w:line="240" w:lineRule="auto"/>
              <w:rPr>
                <w:rStyle w:val="Hyperlink"/>
                <w:rFonts w:cstheme="minorHAnsi"/>
              </w:rPr>
            </w:pPr>
            <w:hyperlink r:id="rId8" w:history="1">
              <w:r w:rsidR="00D95A3B" w:rsidRPr="00062549">
                <w:rPr>
                  <w:rStyle w:val="Hyperlink"/>
                  <w:rFonts w:cstheme="minorHAnsi"/>
                </w:rPr>
                <w:t>https://www.tate.org.uk/art/artists/l-s-lowry-1533/how-paint-lowry</w:t>
              </w:r>
            </w:hyperlink>
          </w:p>
          <w:p w14:paraId="35B95922" w14:textId="77777777" w:rsidR="003B0361" w:rsidRDefault="003B0361" w:rsidP="00D95A3B">
            <w:pPr>
              <w:spacing w:after="0" w:line="240" w:lineRule="auto"/>
              <w:rPr>
                <w:rStyle w:val="Hyperlink"/>
              </w:rPr>
            </w:pPr>
          </w:p>
          <w:p w14:paraId="4680E98D" w14:textId="229D306A" w:rsidR="003B0361" w:rsidRPr="00062549" w:rsidRDefault="003B0361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Independent learning or extended learning.</w:t>
            </w:r>
          </w:p>
        </w:tc>
        <w:tc>
          <w:tcPr>
            <w:tcW w:w="2693" w:type="dxa"/>
          </w:tcPr>
          <w:p w14:paraId="7A665521" w14:textId="77777777" w:rsidR="00D95A3B" w:rsidRPr="00062549" w:rsidRDefault="00714C0E" w:rsidP="00D95A3B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hyperlink r:id="rId9" w:history="1">
              <w:r w:rsidR="00D95A3B" w:rsidRPr="00062549">
                <w:rPr>
                  <w:rStyle w:val="Hyperlink"/>
                  <w:rFonts w:cstheme="minorHAnsi"/>
                </w:rPr>
                <w:t>http://www.ianmurphyartist.com</w:t>
              </w:r>
            </w:hyperlink>
          </w:p>
          <w:p w14:paraId="2B0A4FE8" w14:textId="77777777" w:rsidR="00D95A3B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613D91F9" w14:textId="77777777" w:rsidR="003B0361" w:rsidRDefault="003B0361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615826CD" w14:textId="1215E024" w:rsidR="003B0361" w:rsidRPr="00062549" w:rsidRDefault="003B0361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Independent learning or extended learning.</w:t>
            </w:r>
          </w:p>
        </w:tc>
        <w:tc>
          <w:tcPr>
            <w:tcW w:w="2268" w:type="dxa"/>
          </w:tcPr>
          <w:p w14:paraId="24680110" w14:textId="77777777" w:rsidR="00D95A3B" w:rsidRPr="00062549" w:rsidRDefault="00714C0E" w:rsidP="00D95A3B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10" w:history="1">
              <w:r w:rsidR="00D95A3B" w:rsidRPr="00062549">
                <w:rPr>
                  <w:rStyle w:val="Hyperlink"/>
                  <w:rFonts w:cstheme="minorHAnsi"/>
                </w:rPr>
                <w:t>https://www.tate.org.uk/art</w:t>
              </w:r>
            </w:hyperlink>
          </w:p>
          <w:p w14:paraId="0DD56556" w14:textId="5EA491A3" w:rsidR="003B0361" w:rsidRPr="00062549" w:rsidRDefault="003B0361" w:rsidP="003B0361">
            <w:pPr>
              <w:tabs>
                <w:tab w:val="left" w:pos="4425"/>
              </w:tabs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Independent learning or extended learning.</w:t>
            </w:r>
          </w:p>
        </w:tc>
        <w:tc>
          <w:tcPr>
            <w:tcW w:w="2099" w:type="dxa"/>
          </w:tcPr>
          <w:p w14:paraId="44FD7BC2" w14:textId="00B0269F" w:rsidR="00D95A3B" w:rsidRDefault="00714C0E" w:rsidP="00D95A3B">
            <w:pPr>
              <w:tabs>
                <w:tab w:val="left" w:pos="4425"/>
              </w:tabs>
              <w:jc w:val="both"/>
              <w:rPr>
                <w:rStyle w:val="Hyperlink"/>
                <w:rFonts w:cstheme="minorHAnsi"/>
                <w:bdr w:val="none" w:sz="0" w:space="0" w:color="auto" w:frame="1"/>
                <w:shd w:val="clear" w:color="auto" w:fill="FFFFFF"/>
              </w:rPr>
            </w:pPr>
            <w:hyperlink r:id="rId11" w:tgtFrame="_blank" w:history="1">
              <w:r w:rsidR="00D95A3B" w:rsidRPr="00062549">
                <w:rPr>
                  <w:rStyle w:val="Hyperlink"/>
                  <w:rFonts w:cstheme="minorHAnsi"/>
                  <w:bdr w:val="none" w:sz="0" w:space="0" w:color="auto" w:frame="1"/>
                  <w:shd w:val="clear" w:color="auto" w:fill="FFFFFF"/>
                </w:rPr>
                <w:t>https://www.nationalgallery.org.uk/visiting/virtual-tours</w:t>
              </w:r>
            </w:hyperlink>
          </w:p>
          <w:p w14:paraId="00C64522" w14:textId="5156D2A3" w:rsidR="003B0361" w:rsidRPr="00062549" w:rsidRDefault="003B0361" w:rsidP="003B0361">
            <w:pPr>
              <w:tabs>
                <w:tab w:val="left" w:pos="4425"/>
              </w:tabs>
              <w:rPr>
                <w:rFonts w:cstheme="minorHAnsi"/>
              </w:rPr>
            </w:pPr>
            <w:r>
              <w:rPr>
                <w:rFonts w:cstheme="minorHAnsi"/>
              </w:rPr>
              <w:t>Independent learning or extended learning.</w:t>
            </w:r>
          </w:p>
          <w:p w14:paraId="0295F25D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176" w:type="dxa"/>
          </w:tcPr>
          <w:p w14:paraId="4D7F9ABF" w14:textId="0A77BC7A" w:rsidR="00D95A3B" w:rsidRPr="00062549" w:rsidRDefault="00D95A3B" w:rsidP="00D95A3B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r w:rsidRPr="00062549">
              <w:rPr>
                <w:rFonts w:cstheme="minorHAnsi"/>
              </w:rPr>
              <w:t xml:space="preserve">Art gallery or local college show. </w:t>
            </w:r>
          </w:p>
          <w:p w14:paraId="33607DBD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046" w:type="dxa"/>
          </w:tcPr>
          <w:p w14:paraId="17C478CE" w14:textId="77777777" w:rsidR="00D95A3B" w:rsidRPr="00062549" w:rsidRDefault="00714C0E" w:rsidP="00D95A3B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12" w:history="1">
              <w:r w:rsidR="00D95A3B" w:rsidRPr="00062549">
                <w:rPr>
                  <w:rStyle w:val="Hyperlink"/>
                  <w:rFonts w:cstheme="minorHAnsi"/>
                </w:rPr>
                <w:t>https://www.tate.org.uk/art</w:t>
              </w:r>
            </w:hyperlink>
          </w:p>
          <w:p w14:paraId="675B32B4" w14:textId="7063F623" w:rsidR="00D95A3B" w:rsidRPr="00062549" w:rsidRDefault="003B0361" w:rsidP="00D95A3B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Independent learning or extended learning.</w:t>
            </w:r>
          </w:p>
          <w:p w14:paraId="30B50240" w14:textId="77777777" w:rsidR="00D95A3B" w:rsidRPr="00062549" w:rsidRDefault="00D95A3B" w:rsidP="00D95A3B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bookmarkEnd w:id="1"/>
    </w:tbl>
    <w:p w14:paraId="2556A5E0" w14:textId="77777777"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08264357" w14:textId="77777777"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3EF22697" w14:textId="77777777"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6ABF3B5B" w14:textId="77777777" w:rsidR="00F60840" w:rsidRPr="00F60840" w:rsidRDefault="00F60840" w:rsidP="00F60840">
      <w:pPr>
        <w:jc w:val="both"/>
      </w:pPr>
    </w:p>
    <w:p w14:paraId="4554FD5B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68886A17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545AF2FC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40288656" w14:textId="77777777"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6DB67472" w14:textId="77777777" w:rsidR="000B3713" w:rsidRPr="003A017B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0B3713" w:rsidRPr="003A017B" w:rsidSect="00C63580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C983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73CE9A5A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7EF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37FA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7B80236B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D5C5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AC43A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8pt;height:215.25pt" o:bullet="t">
        <v:imagedata r:id="rId1" o:title="Star"/>
      </v:shape>
    </w:pict>
  </w:numPicBullet>
  <w:abstractNum w:abstractNumId="0" w15:restartNumberingAfterBreak="0">
    <w:nsid w:val="034B756B"/>
    <w:multiLevelType w:val="hybridMultilevel"/>
    <w:tmpl w:val="CF2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C24"/>
    <w:multiLevelType w:val="hybridMultilevel"/>
    <w:tmpl w:val="0CF69F3C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4453F8B"/>
    <w:multiLevelType w:val="hybridMultilevel"/>
    <w:tmpl w:val="FB9C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72C8"/>
    <w:multiLevelType w:val="hybridMultilevel"/>
    <w:tmpl w:val="40B0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67E6"/>
    <w:multiLevelType w:val="hybridMultilevel"/>
    <w:tmpl w:val="25D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1B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5FF"/>
    <w:multiLevelType w:val="hybridMultilevel"/>
    <w:tmpl w:val="C73E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280"/>
    <w:multiLevelType w:val="hybridMultilevel"/>
    <w:tmpl w:val="9E9C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F170E"/>
    <w:multiLevelType w:val="hybridMultilevel"/>
    <w:tmpl w:val="5C3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85D8E"/>
    <w:multiLevelType w:val="hybridMultilevel"/>
    <w:tmpl w:val="D874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572D"/>
    <w:multiLevelType w:val="hybridMultilevel"/>
    <w:tmpl w:val="5DC0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93906"/>
    <w:multiLevelType w:val="hybridMultilevel"/>
    <w:tmpl w:val="CACA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91F1F"/>
    <w:multiLevelType w:val="hybridMultilevel"/>
    <w:tmpl w:val="94C4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67E00"/>
    <w:multiLevelType w:val="hybridMultilevel"/>
    <w:tmpl w:val="1A94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E1516"/>
    <w:multiLevelType w:val="hybridMultilevel"/>
    <w:tmpl w:val="68922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32"/>
  </w:num>
  <w:num w:numId="4">
    <w:abstractNumId w:val="34"/>
  </w:num>
  <w:num w:numId="5">
    <w:abstractNumId w:val="15"/>
  </w:num>
  <w:num w:numId="6">
    <w:abstractNumId w:val="17"/>
  </w:num>
  <w:num w:numId="7">
    <w:abstractNumId w:val="28"/>
  </w:num>
  <w:num w:numId="8">
    <w:abstractNumId w:val="22"/>
  </w:num>
  <w:num w:numId="9">
    <w:abstractNumId w:val="7"/>
  </w:num>
  <w:num w:numId="10">
    <w:abstractNumId w:val="2"/>
  </w:num>
  <w:num w:numId="11">
    <w:abstractNumId w:val="21"/>
  </w:num>
  <w:num w:numId="12">
    <w:abstractNumId w:val="27"/>
  </w:num>
  <w:num w:numId="13">
    <w:abstractNumId w:val="23"/>
  </w:num>
  <w:num w:numId="14">
    <w:abstractNumId w:val="12"/>
  </w:num>
  <w:num w:numId="15">
    <w:abstractNumId w:val="5"/>
  </w:num>
  <w:num w:numId="16">
    <w:abstractNumId w:val="19"/>
  </w:num>
  <w:num w:numId="17">
    <w:abstractNumId w:val="18"/>
  </w:num>
  <w:num w:numId="18">
    <w:abstractNumId w:val="29"/>
  </w:num>
  <w:num w:numId="19">
    <w:abstractNumId w:val="33"/>
  </w:num>
  <w:num w:numId="20">
    <w:abstractNumId w:val="9"/>
  </w:num>
  <w:num w:numId="21">
    <w:abstractNumId w:val="4"/>
  </w:num>
  <w:num w:numId="22">
    <w:abstractNumId w:val="16"/>
  </w:num>
  <w:num w:numId="23">
    <w:abstractNumId w:val="20"/>
  </w:num>
  <w:num w:numId="24">
    <w:abstractNumId w:val="26"/>
  </w:num>
  <w:num w:numId="25">
    <w:abstractNumId w:val="10"/>
  </w:num>
  <w:num w:numId="26">
    <w:abstractNumId w:val="13"/>
  </w:num>
  <w:num w:numId="27">
    <w:abstractNumId w:val="1"/>
  </w:num>
  <w:num w:numId="28">
    <w:abstractNumId w:val="8"/>
  </w:num>
  <w:num w:numId="29">
    <w:abstractNumId w:val="11"/>
  </w:num>
  <w:num w:numId="30">
    <w:abstractNumId w:val="31"/>
  </w:num>
  <w:num w:numId="31">
    <w:abstractNumId w:val="30"/>
  </w:num>
  <w:num w:numId="32">
    <w:abstractNumId w:val="3"/>
  </w:num>
  <w:num w:numId="33">
    <w:abstractNumId w:val="0"/>
  </w:num>
  <w:num w:numId="34">
    <w:abstractNumId w:val="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33B08"/>
    <w:rsid w:val="00037EA2"/>
    <w:rsid w:val="000400BB"/>
    <w:rsid w:val="00042531"/>
    <w:rsid w:val="0005049A"/>
    <w:rsid w:val="00051417"/>
    <w:rsid w:val="00062549"/>
    <w:rsid w:val="000636AA"/>
    <w:rsid w:val="000B3713"/>
    <w:rsid w:val="000C3F78"/>
    <w:rsid w:val="000F38D7"/>
    <w:rsid w:val="001016C8"/>
    <w:rsid w:val="00105FE4"/>
    <w:rsid w:val="00127BAD"/>
    <w:rsid w:val="001644CD"/>
    <w:rsid w:val="0016525A"/>
    <w:rsid w:val="00170EA7"/>
    <w:rsid w:val="00173E08"/>
    <w:rsid w:val="001908D3"/>
    <w:rsid w:val="001B5652"/>
    <w:rsid w:val="001C7DEB"/>
    <w:rsid w:val="001F1933"/>
    <w:rsid w:val="001F3EDA"/>
    <w:rsid w:val="0020677B"/>
    <w:rsid w:val="002172E8"/>
    <w:rsid w:val="0023423A"/>
    <w:rsid w:val="00235D12"/>
    <w:rsid w:val="002443B5"/>
    <w:rsid w:val="00281902"/>
    <w:rsid w:val="00284018"/>
    <w:rsid w:val="002A3C8F"/>
    <w:rsid w:val="002A7C43"/>
    <w:rsid w:val="002B69AE"/>
    <w:rsid w:val="002C3811"/>
    <w:rsid w:val="002D121C"/>
    <w:rsid w:val="002E1FAC"/>
    <w:rsid w:val="002E788E"/>
    <w:rsid w:val="002F7A0B"/>
    <w:rsid w:val="00304B61"/>
    <w:rsid w:val="00311FA6"/>
    <w:rsid w:val="00320616"/>
    <w:rsid w:val="00336C65"/>
    <w:rsid w:val="003538FE"/>
    <w:rsid w:val="00355EC5"/>
    <w:rsid w:val="003613BF"/>
    <w:rsid w:val="00366E27"/>
    <w:rsid w:val="00397448"/>
    <w:rsid w:val="00397C0F"/>
    <w:rsid w:val="003A017B"/>
    <w:rsid w:val="003A1D88"/>
    <w:rsid w:val="003A7E33"/>
    <w:rsid w:val="003B0361"/>
    <w:rsid w:val="003C3B58"/>
    <w:rsid w:val="003C71DA"/>
    <w:rsid w:val="003D1A63"/>
    <w:rsid w:val="00400C82"/>
    <w:rsid w:val="00412D74"/>
    <w:rsid w:val="00414D66"/>
    <w:rsid w:val="00465D48"/>
    <w:rsid w:val="0047269C"/>
    <w:rsid w:val="0047765C"/>
    <w:rsid w:val="004A4B6D"/>
    <w:rsid w:val="004B037E"/>
    <w:rsid w:val="004B7BF4"/>
    <w:rsid w:val="004E52FC"/>
    <w:rsid w:val="00512C6B"/>
    <w:rsid w:val="005131A6"/>
    <w:rsid w:val="0053094D"/>
    <w:rsid w:val="005628D0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1CCB"/>
    <w:rsid w:val="005D5C09"/>
    <w:rsid w:val="005D6E12"/>
    <w:rsid w:val="005E74ED"/>
    <w:rsid w:val="00632E4C"/>
    <w:rsid w:val="00673BAB"/>
    <w:rsid w:val="006941DF"/>
    <w:rsid w:val="006C5CA4"/>
    <w:rsid w:val="006F6824"/>
    <w:rsid w:val="00714C0E"/>
    <w:rsid w:val="00717F2F"/>
    <w:rsid w:val="00732743"/>
    <w:rsid w:val="00743396"/>
    <w:rsid w:val="00746E4D"/>
    <w:rsid w:val="00751202"/>
    <w:rsid w:val="00777C4F"/>
    <w:rsid w:val="007A11A0"/>
    <w:rsid w:val="007A7F2D"/>
    <w:rsid w:val="007F3E10"/>
    <w:rsid w:val="00814655"/>
    <w:rsid w:val="00826BBB"/>
    <w:rsid w:val="0083184B"/>
    <w:rsid w:val="00864697"/>
    <w:rsid w:val="00893BFD"/>
    <w:rsid w:val="008B2922"/>
    <w:rsid w:val="008C0E2C"/>
    <w:rsid w:val="008C354D"/>
    <w:rsid w:val="008D6C35"/>
    <w:rsid w:val="00935887"/>
    <w:rsid w:val="00967B35"/>
    <w:rsid w:val="009753FC"/>
    <w:rsid w:val="009762E2"/>
    <w:rsid w:val="009869CA"/>
    <w:rsid w:val="009A0BC7"/>
    <w:rsid w:val="009B5639"/>
    <w:rsid w:val="00A11E89"/>
    <w:rsid w:val="00A20ACA"/>
    <w:rsid w:val="00A22009"/>
    <w:rsid w:val="00A4743F"/>
    <w:rsid w:val="00A73058"/>
    <w:rsid w:val="00A91BF6"/>
    <w:rsid w:val="00B57528"/>
    <w:rsid w:val="00B61A10"/>
    <w:rsid w:val="00B9794B"/>
    <w:rsid w:val="00BD0262"/>
    <w:rsid w:val="00BD6726"/>
    <w:rsid w:val="00BE1FA1"/>
    <w:rsid w:val="00BF6D3E"/>
    <w:rsid w:val="00C12C86"/>
    <w:rsid w:val="00C20AB2"/>
    <w:rsid w:val="00C24C1E"/>
    <w:rsid w:val="00C31356"/>
    <w:rsid w:val="00C42544"/>
    <w:rsid w:val="00C63580"/>
    <w:rsid w:val="00C7134F"/>
    <w:rsid w:val="00C9145B"/>
    <w:rsid w:val="00CB7125"/>
    <w:rsid w:val="00CB72C3"/>
    <w:rsid w:val="00CD2F36"/>
    <w:rsid w:val="00CD614D"/>
    <w:rsid w:val="00CF3917"/>
    <w:rsid w:val="00D15A56"/>
    <w:rsid w:val="00D35EE1"/>
    <w:rsid w:val="00D415D0"/>
    <w:rsid w:val="00D56A3B"/>
    <w:rsid w:val="00D95A3B"/>
    <w:rsid w:val="00DB1339"/>
    <w:rsid w:val="00DB466C"/>
    <w:rsid w:val="00DB7F16"/>
    <w:rsid w:val="00DC4B86"/>
    <w:rsid w:val="00DE0B69"/>
    <w:rsid w:val="00DE2C62"/>
    <w:rsid w:val="00DF025E"/>
    <w:rsid w:val="00DF6D55"/>
    <w:rsid w:val="00E13F5A"/>
    <w:rsid w:val="00E40540"/>
    <w:rsid w:val="00E540A6"/>
    <w:rsid w:val="00E6600F"/>
    <w:rsid w:val="00E8230A"/>
    <w:rsid w:val="00E96808"/>
    <w:rsid w:val="00EB1928"/>
    <w:rsid w:val="00EB31D5"/>
    <w:rsid w:val="00EC7490"/>
    <w:rsid w:val="00ED064D"/>
    <w:rsid w:val="00ED451C"/>
    <w:rsid w:val="00F024DF"/>
    <w:rsid w:val="00F14C19"/>
    <w:rsid w:val="00F23675"/>
    <w:rsid w:val="00F26F79"/>
    <w:rsid w:val="00F42478"/>
    <w:rsid w:val="00F4315C"/>
    <w:rsid w:val="00F45A2B"/>
    <w:rsid w:val="00F50E1B"/>
    <w:rsid w:val="00F60840"/>
    <w:rsid w:val="00F744D4"/>
    <w:rsid w:val="00F76251"/>
    <w:rsid w:val="00F95B3D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02A97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A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121C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e.org.uk/art/artists/l-s-lowry-1533/how-paint-lowr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te.org.uk/a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ionalgallery.org.uk/visiting/virtual-tou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ate.org.uk/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anmurphyartis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5BE5-B56A-4C7D-A49A-453A641F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J Cahill</cp:lastModifiedBy>
  <cp:revision>2</cp:revision>
  <cp:lastPrinted>2017-01-30T07:48:00Z</cp:lastPrinted>
  <dcterms:created xsi:type="dcterms:W3CDTF">2025-09-14T12:36:00Z</dcterms:created>
  <dcterms:modified xsi:type="dcterms:W3CDTF">2025-09-14T12:36:00Z</dcterms:modified>
</cp:coreProperties>
</file>